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5" w:type="dxa"/>
        <w:tblLayout w:type="fixed"/>
        <w:tblLook w:val="0000" w:firstRow="0" w:lastRow="0" w:firstColumn="0" w:lastColumn="0" w:noHBand="0" w:noVBand="0"/>
      </w:tblPr>
      <w:tblGrid>
        <w:gridCol w:w="2405"/>
        <w:gridCol w:w="992"/>
        <w:gridCol w:w="851"/>
        <w:gridCol w:w="425"/>
        <w:gridCol w:w="1843"/>
        <w:gridCol w:w="425"/>
        <w:gridCol w:w="538"/>
        <w:gridCol w:w="1588"/>
        <w:gridCol w:w="431"/>
      </w:tblGrid>
      <w:tr w:rsidR="00710BEE" w:rsidRPr="007161AA" w14:paraId="08D6184D" w14:textId="77777777" w:rsidTr="3259DF91">
        <w:tc>
          <w:tcPr>
            <w:tcW w:w="7479" w:type="dxa"/>
            <w:gridSpan w:val="7"/>
          </w:tcPr>
          <w:p w14:paraId="39E43C9B" w14:textId="43D48687" w:rsidR="00710BEE" w:rsidRPr="007161AA" w:rsidRDefault="6BD0B11B" w:rsidP="3259DF91">
            <w:pPr>
              <w:rPr>
                <w:rFonts w:ascii="Calibri" w:hAnsi="Calibri"/>
                <w:b/>
                <w:bCs/>
                <w:sz w:val="28"/>
                <w:szCs w:val="28"/>
              </w:rPr>
            </w:pPr>
            <w:r w:rsidRPr="007161AA">
              <w:rPr>
                <w:rFonts w:eastAsiaTheme="minorEastAsia"/>
                <w:b/>
                <w:bCs/>
                <w:sz w:val="28"/>
                <w:szCs w:val="28"/>
              </w:rPr>
              <w:t>Bursary Policy</w:t>
            </w:r>
          </w:p>
        </w:tc>
        <w:tc>
          <w:tcPr>
            <w:tcW w:w="2019" w:type="dxa"/>
            <w:gridSpan w:val="2"/>
          </w:tcPr>
          <w:p w14:paraId="03F5D417" w14:textId="77777777" w:rsidR="00710BEE" w:rsidRPr="007161AA" w:rsidRDefault="00710BEE" w:rsidP="00184D3D">
            <w:pPr>
              <w:pStyle w:val="Heading2"/>
              <w:rPr>
                <w:rFonts w:ascii="Calibri" w:hAnsi="Calibri"/>
                <w:sz w:val="20"/>
                <w:szCs w:val="20"/>
              </w:rPr>
            </w:pPr>
          </w:p>
        </w:tc>
      </w:tr>
      <w:tr w:rsidR="00710BEE" w:rsidRPr="007161AA" w14:paraId="45D82550" w14:textId="77777777" w:rsidTr="3259D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2"/>
            <w:tcBorders>
              <w:top w:val="single" w:sz="4" w:space="0" w:color="auto"/>
              <w:left w:val="single" w:sz="4" w:space="0" w:color="auto"/>
              <w:bottom w:val="single" w:sz="4" w:space="0" w:color="auto"/>
              <w:right w:val="single" w:sz="4" w:space="0" w:color="auto"/>
            </w:tcBorders>
          </w:tcPr>
          <w:p w14:paraId="186F0051" w14:textId="77777777" w:rsidR="00710BEE" w:rsidRPr="007161AA" w:rsidRDefault="00710BEE" w:rsidP="00184D3D">
            <w:pPr>
              <w:rPr>
                <w:rFonts w:ascii="Calibri" w:hAnsi="Calibri"/>
                <w:b/>
                <w:sz w:val="28"/>
                <w:szCs w:val="28"/>
              </w:rPr>
            </w:pPr>
            <w:r w:rsidRPr="007161AA">
              <w:rPr>
                <w:rFonts w:ascii="Calibri" w:hAnsi="Calibri"/>
                <w:b/>
                <w:sz w:val="28"/>
                <w:szCs w:val="28"/>
              </w:rPr>
              <w:t>OWNED BY:</w:t>
            </w:r>
          </w:p>
        </w:tc>
        <w:tc>
          <w:tcPr>
            <w:tcW w:w="6101" w:type="dxa"/>
            <w:gridSpan w:val="7"/>
            <w:tcBorders>
              <w:top w:val="single" w:sz="4" w:space="0" w:color="auto"/>
              <w:left w:val="single" w:sz="4" w:space="0" w:color="auto"/>
              <w:bottom w:val="single" w:sz="4" w:space="0" w:color="auto"/>
              <w:right w:val="single" w:sz="4" w:space="0" w:color="auto"/>
            </w:tcBorders>
          </w:tcPr>
          <w:p w14:paraId="756BDBB2" w14:textId="5530FD9E" w:rsidR="00710BEE" w:rsidRPr="007161AA" w:rsidRDefault="00B35E5C" w:rsidP="109A0B91">
            <w:pPr>
              <w:rPr>
                <w:rFonts w:ascii="Calibri" w:hAnsi="Calibri"/>
                <w:b/>
                <w:bCs/>
                <w:sz w:val="28"/>
                <w:szCs w:val="28"/>
              </w:rPr>
            </w:pPr>
            <w:r w:rsidRPr="007161AA">
              <w:rPr>
                <w:rFonts w:ascii="Calibri" w:hAnsi="Calibri"/>
                <w:b/>
                <w:bCs/>
                <w:sz w:val="28"/>
                <w:szCs w:val="28"/>
              </w:rPr>
              <w:t>Chief Financial Officer</w:t>
            </w:r>
          </w:p>
        </w:tc>
      </w:tr>
      <w:tr w:rsidR="00710BEE" w:rsidRPr="007161AA" w14:paraId="5DF85DAF" w14:textId="77777777" w:rsidTr="3259D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2"/>
            <w:tcBorders>
              <w:top w:val="single" w:sz="4" w:space="0" w:color="auto"/>
              <w:left w:val="single" w:sz="4" w:space="0" w:color="auto"/>
              <w:bottom w:val="single" w:sz="4" w:space="0" w:color="auto"/>
              <w:right w:val="single" w:sz="4" w:space="0" w:color="auto"/>
            </w:tcBorders>
          </w:tcPr>
          <w:p w14:paraId="101C4C67" w14:textId="77777777" w:rsidR="00710BEE" w:rsidRPr="007161AA" w:rsidRDefault="00710BEE" w:rsidP="00184D3D">
            <w:pPr>
              <w:rPr>
                <w:rFonts w:ascii="Calibri" w:hAnsi="Calibri"/>
                <w:b/>
                <w:sz w:val="28"/>
                <w:szCs w:val="28"/>
              </w:rPr>
            </w:pPr>
            <w:r w:rsidRPr="007161AA">
              <w:rPr>
                <w:rFonts w:ascii="Calibri" w:hAnsi="Calibri"/>
                <w:b/>
                <w:sz w:val="28"/>
                <w:szCs w:val="28"/>
              </w:rPr>
              <w:t>DATE OF LAST REVIEW</w:t>
            </w:r>
          </w:p>
        </w:tc>
        <w:tc>
          <w:tcPr>
            <w:tcW w:w="6101" w:type="dxa"/>
            <w:gridSpan w:val="7"/>
            <w:tcBorders>
              <w:top w:val="single" w:sz="4" w:space="0" w:color="auto"/>
              <w:left w:val="single" w:sz="4" w:space="0" w:color="auto"/>
              <w:bottom w:val="single" w:sz="4" w:space="0" w:color="auto"/>
              <w:right w:val="single" w:sz="4" w:space="0" w:color="auto"/>
            </w:tcBorders>
          </w:tcPr>
          <w:p w14:paraId="28ABB2D5" w14:textId="60EF3CA2" w:rsidR="00710BEE" w:rsidRPr="007161AA" w:rsidRDefault="00872F46" w:rsidP="00184D3D">
            <w:pPr>
              <w:rPr>
                <w:rFonts w:ascii="Calibri" w:hAnsi="Calibri"/>
                <w:sz w:val="28"/>
                <w:szCs w:val="28"/>
              </w:rPr>
            </w:pPr>
            <w:r w:rsidRPr="007161AA">
              <w:rPr>
                <w:rFonts w:ascii="Calibri" w:hAnsi="Calibri"/>
                <w:b/>
                <w:sz w:val="28"/>
                <w:szCs w:val="28"/>
              </w:rPr>
              <w:t>Ju</w:t>
            </w:r>
            <w:r w:rsidR="00B04F13" w:rsidRPr="007161AA">
              <w:rPr>
                <w:rFonts w:ascii="Calibri" w:hAnsi="Calibri"/>
                <w:b/>
                <w:sz w:val="28"/>
                <w:szCs w:val="28"/>
              </w:rPr>
              <w:t>ne</w:t>
            </w:r>
            <w:r w:rsidR="00710BEE" w:rsidRPr="007161AA">
              <w:rPr>
                <w:rFonts w:ascii="Calibri" w:hAnsi="Calibri"/>
                <w:b/>
                <w:sz w:val="28"/>
                <w:szCs w:val="28"/>
              </w:rPr>
              <w:t xml:space="preserve"> 202</w:t>
            </w:r>
            <w:r w:rsidR="009A7965" w:rsidRPr="007161AA">
              <w:rPr>
                <w:rFonts w:ascii="Calibri" w:hAnsi="Calibri"/>
                <w:b/>
                <w:sz w:val="28"/>
                <w:szCs w:val="28"/>
              </w:rPr>
              <w:t>6</w:t>
            </w:r>
          </w:p>
        </w:tc>
      </w:tr>
      <w:tr w:rsidR="00710BEE" w:rsidRPr="007161AA" w14:paraId="0A51D840" w14:textId="77777777" w:rsidTr="3259D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2"/>
            <w:tcBorders>
              <w:top w:val="single" w:sz="4" w:space="0" w:color="auto"/>
              <w:left w:val="single" w:sz="4" w:space="0" w:color="auto"/>
              <w:bottom w:val="single" w:sz="4" w:space="0" w:color="auto"/>
              <w:right w:val="single" w:sz="4" w:space="0" w:color="auto"/>
            </w:tcBorders>
          </w:tcPr>
          <w:p w14:paraId="1C2EE748" w14:textId="77777777" w:rsidR="00710BEE" w:rsidRPr="007161AA" w:rsidRDefault="00710BEE" w:rsidP="00184D3D">
            <w:pPr>
              <w:rPr>
                <w:rFonts w:ascii="Calibri" w:hAnsi="Calibri"/>
                <w:b/>
                <w:sz w:val="28"/>
                <w:szCs w:val="28"/>
              </w:rPr>
            </w:pPr>
            <w:r w:rsidRPr="007161AA">
              <w:rPr>
                <w:rFonts w:ascii="Calibri" w:hAnsi="Calibri"/>
                <w:b/>
                <w:sz w:val="28"/>
                <w:szCs w:val="28"/>
              </w:rPr>
              <w:t>PLANNED NEXT REVIEW:</w:t>
            </w:r>
          </w:p>
        </w:tc>
        <w:tc>
          <w:tcPr>
            <w:tcW w:w="6101" w:type="dxa"/>
            <w:gridSpan w:val="7"/>
            <w:tcBorders>
              <w:top w:val="single" w:sz="4" w:space="0" w:color="auto"/>
              <w:left w:val="single" w:sz="4" w:space="0" w:color="auto"/>
              <w:bottom w:val="single" w:sz="4" w:space="0" w:color="auto"/>
              <w:right w:val="single" w:sz="4" w:space="0" w:color="auto"/>
            </w:tcBorders>
          </w:tcPr>
          <w:p w14:paraId="4E6B6D6D" w14:textId="7EA4D8FF" w:rsidR="00710BEE" w:rsidRPr="007161AA" w:rsidRDefault="00E66936" w:rsidP="00184D3D">
            <w:pPr>
              <w:rPr>
                <w:rFonts w:ascii="Calibri" w:hAnsi="Calibri"/>
                <w:b/>
                <w:sz w:val="28"/>
                <w:szCs w:val="28"/>
              </w:rPr>
            </w:pPr>
            <w:r w:rsidRPr="007161AA">
              <w:rPr>
                <w:rFonts w:ascii="Calibri" w:hAnsi="Calibri"/>
                <w:b/>
                <w:sz w:val="28"/>
                <w:szCs w:val="28"/>
              </w:rPr>
              <w:t>June</w:t>
            </w:r>
            <w:r w:rsidR="00710BEE" w:rsidRPr="007161AA">
              <w:rPr>
                <w:rFonts w:ascii="Calibri" w:hAnsi="Calibri"/>
                <w:b/>
                <w:sz w:val="28"/>
                <w:szCs w:val="28"/>
              </w:rPr>
              <w:t xml:space="preserve"> 202</w:t>
            </w:r>
            <w:r w:rsidR="009A7965" w:rsidRPr="007161AA">
              <w:rPr>
                <w:rFonts w:ascii="Calibri" w:hAnsi="Calibri"/>
                <w:b/>
                <w:sz w:val="28"/>
                <w:szCs w:val="28"/>
              </w:rPr>
              <w:t>8</w:t>
            </w:r>
          </w:p>
        </w:tc>
      </w:tr>
      <w:tr w:rsidR="00710BEE" w:rsidRPr="007161AA" w14:paraId="1A93C093" w14:textId="77777777" w:rsidTr="3259D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2"/>
            <w:tcBorders>
              <w:top w:val="single" w:sz="4" w:space="0" w:color="auto"/>
              <w:left w:val="single" w:sz="4" w:space="0" w:color="auto"/>
              <w:bottom w:val="single" w:sz="4" w:space="0" w:color="auto"/>
              <w:right w:val="single" w:sz="4" w:space="0" w:color="auto"/>
            </w:tcBorders>
          </w:tcPr>
          <w:p w14:paraId="00E1C713" w14:textId="77777777" w:rsidR="00710BEE" w:rsidRPr="007161AA" w:rsidRDefault="00710BEE" w:rsidP="00184D3D">
            <w:pPr>
              <w:rPr>
                <w:rFonts w:ascii="Calibri" w:hAnsi="Calibri"/>
                <w:b/>
                <w:sz w:val="28"/>
                <w:szCs w:val="28"/>
              </w:rPr>
            </w:pPr>
            <w:r w:rsidRPr="007161AA">
              <w:rPr>
                <w:rFonts w:ascii="Calibri" w:hAnsi="Calibri"/>
                <w:b/>
                <w:sz w:val="28"/>
                <w:szCs w:val="28"/>
              </w:rPr>
              <w:t xml:space="preserve">APPROVAL: </w:t>
            </w:r>
          </w:p>
        </w:tc>
        <w:tc>
          <w:tcPr>
            <w:tcW w:w="6101" w:type="dxa"/>
            <w:gridSpan w:val="7"/>
            <w:tcBorders>
              <w:top w:val="single" w:sz="4" w:space="0" w:color="auto"/>
              <w:left w:val="single" w:sz="4" w:space="0" w:color="auto"/>
              <w:bottom w:val="single" w:sz="4" w:space="0" w:color="auto"/>
              <w:right w:val="single" w:sz="4" w:space="0" w:color="auto"/>
            </w:tcBorders>
          </w:tcPr>
          <w:p w14:paraId="709EE3BD" w14:textId="7544D13B" w:rsidR="00710BEE" w:rsidRPr="007161AA" w:rsidRDefault="004D6B89" w:rsidP="00184D3D">
            <w:pPr>
              <w:rPr>
                <w:rFonts w:ascii="Calibri" w:hAnsi="Calibri"/>
                <w:b/>
                <w:sz w:val="28"/>
                <w:szCs w:val="28"/>
              </w:rPr>
            </w:pPr>
            <w:r w:rsidRPr="007161AA">
              <w:rPr>
                <w:rFonts w:ascii="Calibri" w:hAnsi="Calibri"/>
                <w:b/>
                <w:sz w:val="28"/>
                <w:szCs w:val="28"/>
              </w:rPr>
              <w:t>SLT</w:t>
            </w:r>
          </w:p>
        </w:tc>
      </w:tr>
      <w:tr w:rsidR="00710BEE" w:rsidRPr="007161AA" w14:paraId="5BE8FE74" w14:textId="77777777" w:rsidTr="3259D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5" w:type="dxa"/>
            <w:tcBorders>
              <w:top w:val="single" w:sz="4" w:space="0" w:color="auto"/>
              <w:left w:val="single" w:sz="4" w:space="0" w:color="auto"/>
              <w:bottom w:val="single" w:sz="4" w:space="0" w:color="auto"/>
              <w:right w:val="single" w:sz="4" w:space="0" w:color="auto"/>
            </w:tcBorders>
          </w:tcPr>
          <w:p w14:paraId="314F909C" w14:textId="77777777" w:rsidR="00710BEE" w:rsidRPr="007161AA" w:rsidRDefault="00710BEE" w:rsidP="00184D3D">
            <w:pPr>
              <w:rPr>
                <w:rFonts w:ascii="Calibri" w:hAnsi="Calibri"/>
                <w:b/>
                <w:sz w:val="28"/>
                <w:szCs w:val="28"/>
              </w:rPr>
            </w:pPr>
            <w:r w:rsidRPr="007161AA">
              <w:rPr>
                <w:rFonts w:ascii="Calibri" w:hAnsi="Calibri"/>
                <w:b/>
                <w:sz w:val="28"/>
                <w:szCs w:val="28"/>
              </w:rPr>
              <w:t xml:space="preserve">APPLIES TO: </w:t>
            </w:r>
          </w:p>
        </w:tc>
        <w:tc>
          <w:tcPr>
            <w:tcW w:w="1843" w:type="dxa"/>
            <w:gridSpan w:val="2"/>
            <w:tcBorders>
              <w:top w:val="single" w:sz="4" w:space="0" w:color="auto"/>
              <w:left w:val="single" w:sz="4" w:space="0" w:color="auto"/>
              <w:bottom w:val="single" w:sz="4" w:space="0" w:color="auto"/>
              <w:right w:val="single" w:sz="4" w:space="0" w:color="auto"/>
            </w:tcBorders>
          </w:tcPr>
          <w:p w14:paraId="546B75E8" w14:textId="77777777" w:rsidR="00710BEE" w:rsidRPr="007161AA" w:rsidRDefault="00710BEE" w:rsidP="00184D3D">
            <w:pPr>
              <w:rPr>
                <w:rFonts w:ascii="Calibri" w:hAnsi="Calibri"/>
                <w:b/>
                <w:sz w:val="21"/>
                <w:szCs w:val="21"/>
              </w:rPr>
            </w:pPr>
            <w:r w:rsidRPr="007161AA">
              <w:rPr>
                <w:rFonts w:ascii="Calibri" w:hAnsi="Calibri"/>
                <w:b/>
                <w:sz w:val="21"/>
                <w:szCs w:val="21"/>
              </w:rPr>
              <w:t>Staff</w:t>
            </w:r>
          </w:p>
        </w:tc>
        <w:tc>
          <w:tcPr>
            <w:tcW w:w="425" w:type="dxa"/>
            <w:tcBorders>
              <w:top w:val="single" w:sz="4" w:space="0" w:color="auto"/>
              <w:left w:val="single" w:sz="4" w:space="0" w:color="auto"/>
              <w:bottom w:val="single" w:sz="4" w:space="0" w:color="auto"/>
              <w:right w:val="single" w:sz="4" w:space="0" w:color="auto"/>
            </w:tcBorders>
          </w:tcPr>
          <w:p w14:paraId="399718D4" w14:textId="77777777" w:rsidR="00710BEE" w:rsidRPr="007161AA" w:rsidRDefault="00710BEE" w:rsidP="00184D3D">
            <w:pPr>
              <w:rPr>
                <w:rFonts w:ascii="Calibri" w:hAnsi="Calibri"/>
                <w:b/>
                <w:sz w:val="28"/>
                <w:szCs w:val="28"/>
              </w:rPr>
            </w:pPr>
            <w:r w:rsidRPr="007161AA">
              <w:rPr>
                <w:rFonts w:ascii="Wingdings" w:eastAsia="Wingdings" w:hAnsi="Wingdings" w:cs="Wingdings"/>
                <w:sz w:val="36"/>
                <w:szCs w:val="36"/>
              </w:rPr>
              <w:t>ü</w:t>
            </w:r>
          </w:p>
        </w:tc>
        <w:tc>
          <w:tcPr>
            <w:tcW w:w="1843" w:type="dxa"/>
            <w:tcBorders>
              <w:top w:val="single" w:sz="4" w:space="0" w:color="auto"/>
              <w:left w:val="single" w:sz="4" w:space="0" w:color="auto"/>
              <w:bottom w:val="single" w:sz="4" w:space="0" w:color="auto"/>
              <w:right w:val="single" w:sz="4" w:space="0" w:color="auto"/>
            </w:tcBorders>
          </w:tcPr>
          <w:p w14:paraId="74A044CB" w14:textId="77777777" w:rsidR="00710BEE" w:rsidRPr="007161AA" w:rsidRDefault="00710BEE" w:rsidP="00184D3D">
            <w:pPr>
              <w:rPr>
                <w:rFonts w:ascii="Calibri" w:hAnsi="Calibri"/>
                <w:b/>
                <w:sz w:val="21"/>
                <w:szCs w:val="21"/>
              </w:rPr>
            </w:pPr>
            <w:r w:rsidRPr="007161AA">
              <w:rPr>
                <w:rFonts w:ascii="Calibri" w:hAnsi="Calibri"/>
                <w:b/>
                <w:sz w:val="21"/>
                <w:szCs w:val="21"/>
              </w:rPr>
              <w:t>Student</w:t>
            </w:r>
          </w:p>
        </w:tc>
        <w:tc>
          <w:tcPr>
            <w:tcW w:w="425" w:type="dxa"/>
            <w:tcBorders>
              <w:top w:val="single" w:sz="4" w:space="0" w:color="auto"/>
              <w:left w:val="single" w:sz="4" w:space="0" w:color="auto"/>
              <w:bottom w:val="single" w:sz="4" w:space="0" w:color="auto"/>
              <w:right w:val="single" w:sz="4" w:space="0" w:color="auto"/>
            </w:tcBorders>
          </w:tcPr>
          <w:p w14:paraId="437C2066" w14:textId="77777777" w:rsidR="00710BEE" w:rsidRPr="007161AA" w:rsidRDefault="00710BEE" w:rsidP="00184D3D">
            <w:pPr>
              <w:rPr>
                <w:rFonts w:ascii="Calibri" w:hAnsi="Calibri"/>
                <w:b/>
                <w:sz w:val="28"/>
                <w:szCs w:val="28"/>
              </w:rPr>
            </w:pPr>
            <w:r w:rsidRPr="007161AA">
              <w:rPr>
                <w:rFonts w:ascii="Wingdings" w:eastAsia="Wingdings" w:hAnsi="Wingdings" w:cs="Wingdings"/>
                <w:sz w:val="36"/>
                <w:szCs w:val="36"/>
              </w:rPr>
              <w:t>ü</w:t>
            </w:r>
          </w:p>
        </w:tc>
        <w:tc>
          <w:tcPr>
            <w:tcW w:w="2126" w:type="dxa"/>
            <w:gridSpan w:val="2"/>
            <w:tcBorders>
              <w:top w:val="single" w:sz="4" w:space="0" w:color="auto"/>
              <w:left w:val="single" w:sz="4" w:space="0" w:color="auto"/>
              <w:bottom w:val="single" w:sz="4" w:space="0" w:color="auto"/>
              <w:right w:val="single" w:sz="4" w:space="0" w:color="auto"/>
            </w:tcBorders>
          </w:tcPr>
          <w:p w14:paraId="0BF3BE40" w14:textId="77777777" w:rsidR="00710BEE" w:rsidRPr="007161AA" w:rsidRDefault="00710BEE" w:rsidP="00184D3D">
            <w:pPr>
              <w:rPr>
                <w:rFonts w:ascii="Calibri" w:hAnsi="Calibri"/>
                <w:b/>
                <w:sz w:val="21"/>
                <w:szCs w:val="21"/>
              </w:rPr>
            </w:pPr>
            <w:r w:rsidRPr="007161AA">
              <w:rPr>
                <w:rFonts w:ascii="Calibri" w:hAnsi="Calibri"/>
                <w:b/>
                <w:sz w:val="21"/>
                <w:szCs w:val="21"/>
              </w:rPr>
              <w:t>Public</w:t>
            </w:r>
          </w:p>
        </w:tc>
        <w:tc>
          <w:tcPr>
            <w:tcW w:w="431" w:type="dxa"/>
            <w:tcBorders>
              <w:top w:val="single" w:sz="4" w:space="0" w:color="auto"/>
              <w:left w:val="single" w:sz="4" w:space="0" w:color="auto"/>
              <w:bottom w:val="single" w:sz="4" w:space="0" w:color="auto"/>
              <w:right w:val="single" w:sz="4" w:space="0" w:color="auto"/>
            </w:tcBorders>
          </w:tcPr>
          <w:p w14:paraId="20D664E2" w14:textId="77777777" w:rsidR="00710BEE" w:rsidRPr="007161AA" w:rsidRDefault="00710BEE" w:rsidP="00184D3D">
            <w:pPr>
              <w:rPr>
                <w:rFonts w:ascii="Calibri" w:hAnsi="Calibri"/>
                <w:b/>
                <w:sz w:val="28"/>
                <w:szCs w:val="28"/>
              </w:rPr>
            </w:pPr>
            <w:r w:rsidRPr="007161AA">
              <w:rPr>
                <w:rFonts w:ascii="Wingdings" w:eastAsia="Wingdings" w:hAnsi="Wingdings" w:cs="Wingdings"/>
                <w:sz w:val="36"/>
                <w:szCs w:val="36"/>
              </w:rPr>
              <w:t>ü</w:t>
            </w:r>
          </w:p>
        </w:tc>
      </w:tr>
    </w:tbl>
    <w:p w14:paraId="14768581" w14:textId="511B362B" w:rsidR="00710BEE" w:rsidRPr="007161AA" w:rsidRDefault="00710BEE" w:rsidP="3259DF91">
      <w:pPr>
        <w:tabs>
          <w:tab w:val="left" w:pos="567"/>
        </w:tabs>
        <w:rPr>
          <w:b/>
          <w:bCs/>
          <w:sz w:val="12"/>
          <w:szCs w:val="12"/>
        </w:rPr>
      </w:pPr>
    </w:p>
    <w:p w14:paraId="2D615836" w14:textId="4B00D10D" w:rsidR="00D7221E" w:rsidRPr="007161AA" w:rsidRDefault="00D7221E" w:rsidP="00D7221E">
      <w:pPr>
        <w:rPr>
          <w:b/>
          <w:bCs/>
          <w:sz w:val="28"/>
          <w:szCs w:val="28"/>
        </w:rPr>
      </w:pPr>
      <w:r w:rsidRPr="007161AA">
        <w:rPr>
          <w:b/>
          <w:bCs/>
          <w:sz w:val="28"/>
          <w:szCs w:val="28"/>
        </w:rPr>
        <w:t>Introduction</w:t>
      </w:r>
    </w:p>
    <w:p w14:paraId="0C37540D" w14:textId="5BAF09AD" w:rsidR="00E35098" w:rsidRPr="007161AA" w:rsidRDefault="00A347EA" w:rsidP="00AE2FB0">
      <w:pPr>
        <w:spacing w:line="240" w:lineRule="auto"/>
      </w:pPr>
      <w:r w:rsidRPr="007161AA">
        <w:t xml:space="preserve">Cirencester College Learner Bursary funds are </w:t>
      </w:r>
      <w:r w:rsidR="00CE61F4" w:rsidRPr="007161AA">
        <w:t xml:space="preserve">for young people who need financial support to help them </w:t>
      </w:r>
      <w:r w:rsidR="001B416F" w:rsidRPr="007161AA">
        <w:t xml:space="preserve">access and </w:t>
      </w:r>
      <w:r w:rsidR="00CE61F4" w:rsidRPr="007161AA">
        <w:t xml:space="preserve">remain in </w:t>
      </w:r>
      <w:r w:rsidRPr="007161AA">
        <w:t xml:space="preserve">further </w:t>
      </w:r>
      <w:r w:rsidR="00CE61F4" w:rsidRPr="007161AA">
        <w:t xml:space="preserve">education. </w:t>
      </w:r>
    </w:p>
    <w:p w14:paraId="41A03A02" w14:textId="7FF99468" w:rsidR="00E35098" w:rsidRPr="007161AA" w:rsidRDefault="00E35098" w:rsidP="00AE2FB0">
      <w:pPr>
        <w:spacing w:line="240" w:lineRule="auto"/>
      </w:pPr>
      <w:r w:rsidRPr="007161AA">
        <w:t xml:space="preserve">The funds are distributed in accordance </w:t>
      </w:r>
      <w:r w:rsidR="009A7965" w:rsidRPr="007161AA">
        <w:t>with</w:t>
      </w:r>
      <w:r w:rsidRPr="007161AA">
        <w:t xml:space="preserve"> the </w:t>
      </w:r>
      <w:r w:rsidR="00B35E5C" w:rsidRPr="007161AA">
        <w:t>Department for Education (DfE)</w:t>
      </w:r>
      <w:r w:rsidR="001B416F" w:rsidRPr="007161AA">
        <w:t xml:space="preserve"> guidance</w:t>
      </w:r>
      <w:r w:rsidRPr="007161AA">
        <w:t>.</w:t>
      </w:r>
    </w:p>
    <w:p w14:paraId="3ADE3CE9" w14:textId="77777777" w:rsidR="00CE61F4" w:rsidRPr="007161AA" w:rsidRDefault="00CE61F4" w:rsidP="00AE2FB0">
      <w:pPr>
        <w:spacing w:line="240" w:lineRule="auto"/>
      </w:pPr>
      <w:r w:rsidRPr="007161AA">
        <w:t>The College administers the following schemes:</w:t>
      </w:r>
    </w:p>
    <w:p w14:paraId="7AD39CD8" w14:textId="77777777" w:rsidR="00CE61F4" w:rsidRPr="007161AA" w:rsidRDefault="00CE61F4" w:rsidP="003E7586">
      <w:pPr>
        <w:pStyle w:val="ListParagraph"/>
        <w:numPr>
          <w:ilvl w:val="0"/>
          <w:numId w:val="13"/>
        </w:numPr>
        <w:spacing w:line="240" w:lineRule="auto"/>
      </w:pPr>
      <w:r w:rsidRPr="007161AA">
        <w:t>16-19 Bursary fund</w:t>
      </w:r>
    </w:p>
    <w:p w14:paraId="23350162" w14:textId="77777777" w:rsidR="00CE61F4" w:rsidRPr="007161AA" w:rsidRDefault="62DE094E" w:rsidP="003E7586">
      <w:pPr>
        <w:pStyle w:val="ListParagraph"/>
        <w:numPr>
          <w:ilvl w:val="0"/>
          <w:numId w:val="13"/>
        </w:numPr>
        <w:spacing w:line="240" w:lineRule="auto"/>
        <w:rPr>
          <w:rFonts w:ascii="Calibri" w:hAnsi="Calibri"/>
          <w:sz w:val="28"/>
          <w:szCs w:val="28"/>
        </w:rPr>
      </w:pPr>
      <w:r w:rsidRPr="007161AA">
        <w:t xml:space="preserve">Free </w:t>
      </w:r>
      <w:r w:rsidR="59EC5E25" w:rsidRPr="007161AA">
        <w:t>Meals in Further Education</w:t>
      </w:r>
    </w:p>
    <w:p w14:paraId="4382CA45" w14:textId="77777777" w:rsidR="00CE61F4" w:rsidRPr="007161AA" w:rsidRDefault="00552C08" w:rsidP="003E7586">
      <w:pPr>
        <w:pStyle w:val="ListParagraph"/>
        <w:numPr>
          <w:ilvl w:val="0"/>
          <w:numId w:val="13"/>
        </w:numPr>
        <w:spacing w:line="240" w:lineRule="auto"/>
      </w:pPr>
      <w:r w:rsidRPr="007161AA">
        <w:t xml:space="preserve">19+ </w:t>
      </w:r>
      <w:r w:rsidR="00CE61F4" w:rsidRPr="007161AA">
        <w:t>Loan Bursary fund (for students who have taken out an Advanced Learner Loan)</w:t>
      </w:r>
    </w:p>
    <w:p w14:paraId="67606762" w14:textId="31579333" w:rsidR="003E7586" w:rsidRPr="007161AA" w:rsidRDefault="003E7586" w:rsidP="003E7586">
      <w:pPr>
        <w:pStyle w:val="ListParagraph"/>
        <w:numPr>
          <w:ilvl w:val="0"/>
          <w:numId w:val="13"/>
        </w:numPr>
        <w:spacing w:line="240" w:lineRule="auto"/>
      </w:pPr>
      <w:r w:rsidRPr="007161AA">
        <w:t>Care to Learn</w:t>
      </w:r>
    </w:p>
    <w:p w14:paraId="7642F858" w14:textId="6E190A35" w:rsidR="003C7E1F" w:rsidRPr="007161AA" w:rsidRDefault="00E35098" w:rsidP="003C7E1F">
      <w:pPr>
        <w:widowControl w:val="0"/>
        <w:spacing w:before="162" w:after="0" w:line="240" w:lineRule="auto"/>
        <w:ind w:right="170"/>
        <w:outlineLvl w:val="3"/>
        <w:rPr>
          <w:rFonts w:eastAsia="Myriad Pro" w:cs="Myriad Pro"/>
          <w:bCs/>
          <w:color w:val="231F20"/>
          <w:lang w:val="en-US"/>
        </w:rPr>
      </w:pPr>
      <w:r w:rsidRPr="007161AA">
        <w:rPr>
          <w:rFonts w:eastAsia="Myriad Pro" w:cs="Myriad Pro"/>
          <w:bCs/>
          <w:color w:val="231F20"/>
          <w:lang w:val="en-US"/>
        </w:rPr>
        <w:t>Funding is allocated to students who demonstrate a financial barrier which impacts on their learning</w:t>
      </w:r>
      <w:r w:rsidR="00A347EA" w:rsidRPr="007161AA">
        <w:rPr>
          <w:rFonts w:eastAsia="Myriad Pro" w:cs="Myriad Pro"/>
          <w:bCs/>
          <w:color w:val="231F20"/>
          <w:lang w:val="en-US"/>
        </w:rPr>
        <w:t>. All funds are based on financial eligibility criteria which is detailed on the application form.</w:t>
      </w:r>
    </w:p>
    <w:p w14:paraId="6F90D802" w14:textId="77777777" w:rsidR="003C7E1F" w:rsidRPr="007161AA" w:rsidRDefault="003C7E1F" w:rsidP="003C7E1F">
      <w:pPr>
        <w:widowControl w:val="0"/>
        <w:spacing w:before="162" w:after="0" w:line="240" w:lineRule="auto"/>
        <w:ind w:right="170"/>
        <w:outlineLvl w:val="3"/>
        <w:rPr>
          <w:rFonts w:eastAsia="Myriad Pro" w:cs="Myriad Pro"/>
          <w:bCs/>
          <w:color w:val="231F20"/>
          <w:lang w:val="en-US"/>
        </w:rPr>
      </w:pPr>
    </w:p>
    <w:p w14:paraId="27A061B5" w14:textId="6FCF1419" w:rsidR="00A029AF" w:rsidRPr="007161AA" w:rsidRDefault="00A029AF" w:rsidP="003C7E1F">
      <w:pPr>
        <w:rPr>
          <w:b/>
          <w:bCs/>
          <w:sz w:val="28"/>
          <w:szCs w:val="28"/>
        </w:rPr>
      </w:pPr>
      <w:r w:rsidRPr="007161AA">
        <w:rPr>
          <w:b/>
          <w:bCs/>
          <w:sz w:val="28"/>
          <w:szCs w:val="28"/>
        </w:rPr>
        <w:t>16 – 19 Bursary Fund</w:t>
      </w:r>
    </w:p>
    <w:p w14:paraId="4ED13791" w14:textId="77777777" w:rsidR="00A029AF" w:rsidRPr="007161AA" w:rsidRDefault="00A029AF" w:rsidP="003C7E1F">
      <w:r w:rsidRPr="007161AA">
        <w:t>There are 2 types of 16-19 bursaries:</w:t>
      </w:r>
    </w:p>
    <w:p w14:paraId="4B4D9536" w14:textId="77777777" w:rsidR="00A029AF" w:rsidRPr="007161AA" w:rsidRDefault="00A029AF" w:rsidP="003C7E1F">
      <w:pPr>
        <w:rPr>
          <w:b/>
          <w:bCs/>
          <w:sz w:val="24"/>
          <w:szCs w:val="24"/>
        </w:rPr>
      </w:pPr>
      <w:r w:rsidRPr="007161AA">
        <w:rPr>
          <w:b/>
          <w:bCs/>
          <w:sz w:val="24"/>
          <w:szCs w:val="24"/>
        </w:rPr>
        <w:t>Vulnerable Bursary</w:t>
      </w:r>
    </w:p>
    <w:p w14:paraId="7A6202CB" w14:textId="318021D4" w:rsidR="006F7086" w:rsidRPr="007161AA" w:rsidRDefault="003F66C4" w:rsidP="003C7E1F">
      <w:r w:rsidRPr="007161AA">
        <w:t xml:space="preserve">This bursary is for students who </w:t>
      </w:r>
      <w:proofErr w:type="gramStart"/>
      <w:r w:rsidRPr="007161AA">
        <w:t>are considered to be</w:t>
      </w:r>
      <w:proofErr w:type="gramEnd"/>
      <w:r w:rsidRPr="007161AA">
        <w:t xml:space="preserve"> the most in need and to help relieve some of the financial pressures they may have with attending College. </w:t>
      </w:r>
      <w:r w:rsidR="006F7086" w:rsidRPr="007161AA">
        <w:t xml:space="preserve">This bursary can pay up to £1,200 </w:t>
      </w:r>
      <w:r w:rsidR="003E7586" w:rsidRPr="007161AA">
        <w:t>in support of</w:t>
      </w:r>
      <w:r w:rsidR="006F7086" w:rsidRPr="007161AA">
        <w:t xml:space="preserve"> a student studying a course lasting 30 weeks or more (pro-rata payments for less than 30 weeks).</w:t>
      </w:r>
    </w:p>
    <w:p w14:paraId="5B43F8A9" w14:textId="5DFCE96D" w:rsidR="006F7086" w:rsidRPr="007161AA" w:rsidRDefault="006F7086" w:rsidP="00BC4DA7">
      <w:r w:rsidRPr="007161AA">
        <w:t>IMPORTANT NOTE: The full amount is not</w:t>
      </w:r>
      <w:r w:rsidR="00744371" w:rsidRPr="007161AA">
        <w:t xml:space="preserve"> automatically awarded</w:t>
      </w:r>
      <w:r w:rsidRPr="007161AA">
        <w:t xml:space="preserve">, as in some cases, a young person might meet the eligibility criteria but not have an actual financial need </w:t>
      </w:r>
      <w:r w:rsidR="00B35E5C" w:rsidRPr="007161AA">
        <w:t>to</w:t>
      </w:r>
      <w:r w:rsidRPr="007161AA">
        <w:t xml:space="preserve"> continue to participate in education. This might be because their financial needs are already met and/or they have little or no educational-related costs (</w:t>
      </w:r>
      <w:proofErr w:type="spellStart"/>
      <w:r w:rsidRPr="007161AA">
        <w:t>eg.</w:t>
      </w:r>
      <w:proofErr w:type="spellEnd"/>
      <w:r w:rsidRPr="007161AA">
        <w:t xml:space="preserve"> no travel costs or course related costs). In these cases, there may be a possibility of no award or only a partial award. </w:t>
      </w:r>
    </w:p>
    <w:p w14:paraId="59A76560" w14:textId="77777777" w:rsidR="003F66C4" w:rsidRPr="007161AA" w:rsidRDefault="003F66C4" w:rsidP="00390A3B">
      <w:r w:rsidRPr="007161AA">
        <w:t xml:space="preserve">To be eligible for this bursary students must be aged 16-18 on 31st August </w:t>
      </w:r>
      <w:r w:rsidR="001B416F" w:rsidRPr="007161AA">
        <w:t xml:space="preserve">of the relevant academic year </w:t>
      </w:r>
      <w:r w:rsidRPr="007161AA">
        <w:t xml:space="preserve">and </w:t>
      </w:r>
      <w:r w:rsidR="00D55695" w:rsidRPr="007161AA">
        <w:t xml:space="preserve">must </w:t>
      </w:r>
      <w:r w:rsidRPr="007161AA">
        <w:t>either be:</w:t>
      </w:r>
    </w:p>
    <w:p w14:paraId="05E908FE" w14:textId="77777777" w:rsidR="003F66C4" w:rsidRPr="007161AA" w:rsidRDefault="003F66C4" w:rsidP="00390A3B">
      <w:pPr>
        <w:pStyle w:val="ListParagraph"/>
        <w:numPr>
          <w:ilvl w:val="0"/>
          <w:numId w:val="9"/>
        </w:numPr>
      </w:pPr>
      <w:r w:rsidRPr="007161AA">
        <w:t>In care or a care leaver</w:t>
      </w:r>
    </w:p>
    <w:p w14:paraId="580AA814" w14:textId="77777777" w:rsidR="003F66C4" w:rsidRPr="007161AA" w:rsidRDefault="003F66C4" w:rsidP="00390A3B">
      <w:pPr>
        <w:pStyle w:val="ListParagraph"/>
        <w:numPr>
          <w:ilvl w:val="0"/>
          <w:numId w:val="9"/>
        </w:numPr>
      </w:pPr>
      <w:r w:rsidRPr="007161AA">
        <w:t>Receiving Income Support or Universal Credit in their own name</w:t>
      </w:r>
      <w:r w:rsidR="006F7086" w:rsidRPr="007161AA">
        <w:t xml:space="preserve"> because they are financially supporting themselves or someone who is dependent on them and living with you such as a child or partner</w:t>
      </w:r>
    </w:p>
    <w:p w14:paraId="2BDEDCC3" w14:textId="77777777" w:rsidR="006F7086" w:rsidRPr="007161AA" w:rsidRDefault="006F7086" w:rsidP="00390A3B">
      <w:pPr>
        <w:pStyle w:val="ListParagraph"/>
        <w:numPr>
          <w:ilvl w:val="0"/>
          <w:numId w:val="9"/>
        </w:numPr>
      </w:pPr>
      <w:r w:rsidRPr="007161AA">
        <w:lastRenderedPageBreak/>
        <w:t>Receiving Disability Living Allowance (DLA) AND either Employment &amp; Support Allowance (ESA) or Universal Credit in their own name</w:t>
      </w:r>
    </w:p>
    <w:p w14:paraId="52353C6A" w14:textId="2E1F1094" w:rsidR="00B454CD" w:rsidRPr="007161AA" w:rsidRDefault="006F7086" w:rsidP="00D86D14">
      <w:pPr>
        <w:pStyle w:val="ListParagraph"/>
        <w:numPr>
          <w:ilvl w:val="0"/>
          <w:numId w:val="9"/>
        </w:numPr>
      </w:pPr>
      <w:r w:rsidRPr="007161AA">
        <w:t>Receiving Personal Independence Payments (PIP) AND either Employment &amp; Support Allowance (ESA) or Universal Credit in their own name</w:t>
      </w:r>
    </w:p>
    <w:p w14:paraId="564B2757" w14:textId="6D5DB3ED" w:rsidR="00B454CD" w:rsidRPr="007161AA" w:rsidRDefault="00B454CD" w:rsidP="234E9704">
      <w:pPr>
        <w:pStyle w:val="ListParagraph"/>
        <w:numPr>
          <w:ilvl w:val="0"/>
          <w:numId w:val="9"/>
        </w:numPr>
      </w:pPr>
      <w:r w:rsidRPr="007161AA">
        <w:t>Students aged 19 or over are NOT eligible for the Vulnerable Bursary.</w:t>
      </w:r>
    </w:p>
    <w:p w14:paraId="1C31066E" w14:textId="77777777" w:rsidR="003F66C4" w:rsidRPr="007161AA" w:rsidRDefault="00C0598D" w:rsidP="00C221C7">
      <w:pPr>
        <w:rPr>
          <w:b/>
          <w:bCs/>
          <w:sz w:val="24"/>
          <w:szCs w:val="24"/>
        </w:rPr>
      </w:pPr>
      <w:r w:rsidRPr="007161AA">
        <w:rPr>
          <w:b/>
          <w:bCs/>
          <w:sz w:val="24"/>
          <w:szCs w:val="24"/>
        </w:rPr>
        <w:t>16 – 19</w:t>
      </w:r>
      <w:r w:rsidR="003F66C4" w:rsidRPr="007161AA">
        <w:rPr>
          <w:b/>
          <w:bCs/>
          <w:sz w:val="24"/>
          <w:szCs w:val="24"/>
        </w:rPr>
        <w:t xml:space="preserve"> Discretionary </w:t>
      </w:r>
      <w:r w:rsidRPr="007161AA">
        <w:rPr>
          <w:b/>
          <w:bCs/>
          <w:sz w:val="24"/>
          <w:szCs w:val="24"/>
        </w:rPr>
        <w:t>Bursary</w:t>
      </w:r>
    </w:p>
    <w:p w14:paraId="1FD06AED" w14:textId="24357F44" w:rsidR="00C12270" w:rsidRPr="007161AA" w:rsidRDefault="003F66C4" w:rsidP="00C221C7">
      <w:r w:rsidRPr="007161AA">
        <w:t xml:space="preserve">This funding is designed to help with the additional costs involved with attending College </w:t>
      </w:r>
      <w:proofErr w:type="spellStart"/>
      <w:r w:rsidRPr="007161AA">
        <w:t>eg</w:t>
      </w:r>
      <w:proofErr w:type="spellEnd"/>
      <w:r w:rsidRPr="007161AA">
        <w:t xml:space="preserve">: transport to </w:t>
      </w:r>
      <w:proofErr w:type="gramStart"/>
      <w:r w:rsidRPr="007161AA">
        <w:t>College</w:t>
      </w:r>
      <w:proofErr w:type="gramEnd"/>
      <w:r w:rsidRPr="007161AA">
        <w:t xml:space="preserve">, </w:t>
      </w:r>
      <w:r w:rsidR="00793319" w:rsidRPr="007161AA">
        <w:t xml:space="preserve">industry placement or university open days, </w:t>
      </w:r>
      <w:r w:rsidR="00B271C8" w:rsidRPr="007161AA">
        <w:t>course related</w:t>
      </w:r>
      <w:r w:rsidR="00561F2F" w:rsidRPr="007161AA">
        <w:t xml:space="preserve"> </w:t>
      </w:r>
      <w:r w:rsidRPr="007161AA">
        <w:t>trips</w:t>
      </w:r>
      <w:r w:rsidR="003D2FDE" w:rsidRPr="007161AA">
        <w:t xml:space="preserve"> (</w:t>
      </w:r>
      <w:r w:rsidR="00DC461D" w:rsidRPr="007161AA">
        <w:t>not overse</w:t>
      </w:r>
      <w:r w:rsidR="00B35E5C" w:rsidRPr="007161AA">
        <w:t>a</w:t>
      </w:r>
      <w:r w:rsidR="00DC461D" w:rsidRPr="007161AA">
        <w:t>s)</w:t>
      </w:r>
      <w:r w:rsidRPr="007161AA">
        <w:t xml:space="preserve">, course materials </w:t>
      </w:r>
      <w:r w:rsidR="001B416F" w:rsidRPr="007161AA">
        <w:t xml:space="preserve">and </w:t>
      </w:r>
      <w:r w:rsidRPr="007161AA">
        <w:t xml:space="preserve">equipment. </w:t>
      </w:r>
      <w:r w:rsidR="00C12270" w:rsidRPr="007161AA">
        <w:t xml:space="preserve">There are different levels of funding within this bursary, the details of what is included in each income bracket are listed on the application form. </w:t>
      </w:r>
      <w:r w:rsidR="0077540E" w:rsidRPr="007161AA">
        <w:t>Exam remarks and re-sits are NOT covered.</w:t>
      </w:r>
    </w:p>
    <w:p w14:paraId="19A2CC15" w14:textId="77777777" w:rsidR="00DA314D" w:rsidRPr="007161AA" w:rsidRDefault="00DA314D" w:rsidP="00C221C7">
      <w:r w:rsidRPr="007161AA">
        <w:t xml:space="preserve">All </w:t>
      </w:r>
      <w:r w:rsidR="00C12270" w:rsidRPr="007161AA">
        <w:t xml:space="preserve">discounts / allowances </w:t>
      </w:r>
      <w:r w:rsidRPr="007161AA">
        <w:t xml:space="preserve">are </w:t>
      </w:r>
      <w:r w:rsidR="0077540E" w:rsidRPr="007161AA">
        <w:t xml:space="preserve">normally </w:t>
      </w:r>
      <w:r w:rsidR="00C0598D" w:rsidRPr="007161AA">
        <w:t>dealt with ‘in house’.</w:t>
      </w:r>
    </w:p>
    <w:p w14:paraId="157C0E22" w14:textId="0E486A5F" w:rsidR="003F66C4" w:rsidRPr="007161AA" w:rsidRDefault="003F66C4" w:rsidP="00C221C7">
      <w:r w:rsidRPr="007161AA">
        <w:t>To be eligible to apply for this funding students</w:t>
      </w:r>
      <w:r w:rsidR="00DA314D" w:rsidRPr="007161AA">
        <w:t xml:space="preserve"> must</w:t>
      </w:r>
      <w:r w:rsidR="005F16FA" w:rsidRPr="007161AA">
        <w:t xml:space="preserve"> be</w:t>
      </w:r>
      <w:r w:rsidRPr="007161AA">
        <w:t>:</w:t>
      </w:r>
    </w:p>
    <w:p w14:paraId="5336F349" w14:textId="12B9898E" w:rsidR="00B454CD" w:rsidRPr="007161AA" w:rsidRDefault="005F16FA" w:rsidP="006866A1">
      <w:pPr>
        <w:pStyle w:val="ListParagraph"/>
        <w:numPr>
          <w:ilvl w:val="0"/>
          <w:numId w:val="10"/>
        </w:numPr>
      </w:pPr>
      <w:r w:rsidRPr="007161AA">
        <w:t>Aged</w:t>
      </w:r>
      <w:r w:rsidR="00DA314D" w:rsidRPr="007161AA">
        <w:t xml:space="preserve"> </w:t>
      </w:r>
      <w:r w:rsidR="003F66C4" w:rsidRPr="007161AA">
        <w:t xml:space="preserve">16-18 </w:t>
      </w:r>
      <w:r w:rsidR="00A029AF" w:rsidRPr="007161AA">
        <w:t xml:space="preserve">on 31 August </w:t>
      </w:r>
      <w:r w:rsidR="001B416F" w:rsidRPr="007161AA">
        <w:t>of the relevant academic year</w:t>
      </w:r>
      <w:r w:rsidR="00B454CD" w:rsidRPr="007161AA">
        <w:t xml:space="preserve"> </w:t>
      </w:r>
    </w:p>
    <w:p w14:paraId="7E20158D" w14:textId="295D1B7B" w:rsidR="00A029AF" w:rsidRPr="007161AA" w:rsidRDefault="005F16FA" w:rsidP="006866A1">
      <w:pPr>
        <w:pStyle w:val="ListParagraph"/>
        <w:numPr>
          <w:ilvl w:val="0"/>
          <w:numId w:val="10"/>
        </w:numPr>
      </w:pPr>
      <w:r w:rsidRPr="007161AA">
        <w:t>Aged</w:t>
      </w:r>
      <w:r w:rsidR="00DA314D" w:rsidRPr="007161AA">
        <w:t xml:space="preserve"> </w:t>
      </w:r>
      <w:r w:rsidR="00A029AF" w:rsidRPr="007161AA">
        <w:t xml:space="preserve">19 </w:t>
      </w:r>
      <w:r w:rsidR="005B1FEB" w:rsidRPr="007161AA">
        <w:t xml:space="preserve">on 31st August </w:t>
      </w:r>
      <w:r w:rsidR="001B416F" w:rsidRPr="007161AA">
        <w:t xml:space="preserve">of the relevant academic year </w:t>
      </w:r>
      <w:r w:rsidR="003F66C4" w:rsidRPr="007161AA">
        <w:t xml:space="preserve">and </w:t>
      </w:r>
      <w:proofErr w:type="gramStart"/>
      <w:r w:rsidR="00DA314D" w:rsidRPr="007161AA">
        <w:t>continuing on</w:t>
      </w:r>
      <w:proofErr w:type="gramEnd"/>
      <w:r w:rsidR="00DA314D" w:rsidRPr="007161AA">
        <w:t xml:space="preserve"> </w:t>
      </w:r>
      <w:r w:rsidR="003F66C4" w:rsidRPr="007161AA">
        <w:t xml:space="preserve">a course </w:t>
      </w:r>
      <w:r w:rsidR="00A029AF" w:rsidRPr="007161AA">
        <w:t xml:space="preserve">that </w:t>
      </w:r>
      <w:r w:rsidR="003F66C4" w:rsidRPr="007161AA">
        <w:t xml:space="preserve">they </w:t>
      </w:r>
      <w:r w:rsidR="00DA314D" w:rsidRPr="007161AA">
        <w:t>began</w:t>
      </w:r>
      <w:r w:rsidR="003F66C4" w:rsidRPr="007161AA">
        <w:t xml:space="preserve"> when aged 16-18 </w:t>
      </w:r>
      <w:r w:rsidR="00DA314D" w:rsidRPr="007161AA">
        <w:t>(19+ continuers)</w:t>
      </w:r>
    </w:p>
    <w:p w14:paraId="2FE7C0DA" w14:textId="44A537C6" w:rsidR="003F66C4" w:rsidRPr="007161AA" w:rsidRDefault="005F16FA" w:rsidP="006866A1">
      <w:pPr>
        <w:pStyle w:val="ListParagraph"/>
        <w:numPr>
          <w:ilvl w:val="0"/>
          <w:numId w:val="10"/>
        </w:numPr>
      </w:pPr>
      <w:r w:rsidRPr="007161AA">
        <w:t>Aged</w:t>
      </w:r>
      <w:r w:rsidR="00DA314D" w:rsidRPr="007161AA">
        <w:t xml:space="preserve"> </w:t>
      </w:r>
      <w:r w:rsidR="003F66C4" w:rsidRPr="007161AA">
        <w:t xml:space="preserve">19-24 </w:t>
      </w:r>
      <w:r w:rsidR="005B1FEB" w:rsidRPr="007161AA">
        <w:t>on 31st August</w:t>
      </w:r>
      <w:r w:rsidR="006F7086" w:rsidRPr="007161AA">
        <w:t xml:space="preserve"> of the relevant academic year</w:t>
      </w:r>
      <w:r w:rsidR="005B1FEB" w:rsidRPr="007161AA">
        <w:t xml:space="preserve"> </w:t>
      </w:r>
      <w:r w:rsidR="003F66C4" w:rsidRPr="007161AA">
        <w:t>with a current</w:t>
      </w:r>
      <w:r w:rsidR="00DA314D" w:rsidRPr="007161AA">
        <w:t xml:space="preserve"> Education, Health and Care Plan (</w:t>
      </w:r>
      <w:r w:rsidR="003F66C4" w:rsidRPr="007161AA">
        <w:t>EHCP</w:t>
      </w:r>
      <w:r w:rsidR="00DA314D" w:rsidRPr="007161AA">
        <w:t>)</w:t>
      </w:r>
    </w:p>
    <w:p w14:paraId="68DE4422" w14:textId="20B24974" w:rsidR="003F66C4" w:rsidRPr="007161AA" w:rsidRDefault="005F16FA" w:rsidP="006866A1">
      <w:pPr>
        <w:pStyle w:val="ListParagraph"/>
        <w:numPr>
          <w:ilvl w:val="0"/>
          <w:numId w:val="10"/>
        </w:numPr>
      </w:pPr>
      <w:r w:rsidRPr="007161AA">
        <w:t>S</w:t>
      </w:r>
      <w:r w:rsidR="00B454CD" w:rsidRPr="007161AA">
        <w:t xml:space="preserve">tudying a course at Cirencester College funded by the Education and Skills Funding Agency (ESFA) </w:t>
      </w:r>
      <w:r w:rsidR="003F66C4" w:rsidRPr="007161AA">
        <w:t>(apprenticeships are NOT eligible)</w:t>
      </w:r>
    </w:p>
    <w:p w14:paraId="31E8BD7F" w14:textId="32326CFD" w:rsidR="003F66C4" w:rsidRPr="007161AA" w:rsidRDefault="005F16FA" w:rsidP="006866A1">
      <w:pPr>
        <w:pStyle w:val="ListParagraph"/>
        <w:numPr>
          <w:ilvl w:val="0"/>
          <w:numId w:val="10"/>
        </w:numPr>
      </w:pPr>
      <w:r w:rsidRPr="007161AA">
        <w:t>A</w:t>
      </w:r>
      <w:r w:rsidR="003E7586" w:rsidRPr="007161AA">
        <w:t xml:space="preserve"> </w:t>
      </w:r>
      <w:r w:rsidR="003F66C4" w:rsidRPr="007161AA">
        <w:t>UK resident or meet sufficient residency criteria</w:t>
      </w:r>
      <w:r w:rsidR="003E7586" w:rsidRPr="007161AA">
        <w:t xml:space="preserve"> as detailed by the DfE funding rules for post-16 provision.</w:t>
      </w:r>
    </w:p>
    <w:p w14:paraId="48BA6F41" w14:textId="29913D88" w:rsidR="003F66C4" w:rsidRPr="007161AA" w:rsidRDefault="005F16FA" w:rsidP="006866A1">
      <w:pPr>
        <w:pStyle w:val="ListParagraph"/>
        <w:numPr>
          <w:ilvl w:val="0"/>
          <w:numId w:val="10"/>
        </w:numPr>
      </w:pPr>
      <w:r w:rsidRPr="007161AA">
        <w:t>L</w:t>
      </w:r>
      <w:r w:rsidR="003F66C4" w:rsidRPr="007161AA">
        <w:t xml:space="preserve">iving in a household where the total income is below </w:t>
      </w:r>
      <w:r w:rsidR="003E7586" w:rsidRPr="007161AA">
        <w:t>the income threshold detailed in the application form</w:t>
      </w:r>
      <w:r w:rsidR="003F66C4" w:rsidRPr="007161AA">
        <w:t xml:space="preserve"> </w:t>
      </w:r>
      <w:r w:rsidR="003E7586" w:rsidRPr="007161AA">
        <w:t>each</w:t>
      </w:r>
      <w:r w:rsidR="003F66C4" w:rsidRPr="007161AA">
        <w:t xml:space="preserve"> year (this includes earned income, benefit payments and Working &amp; Child Tax credits)</w:t>
      </w:r>
    </w:p>
    <w:p w14:paraId="334ADA58" w14:textId="582271D0" w:rsidR="0055693B" w:rsidRPr="007161AA" w:rsidRDefault="0077540E" w:rsidP="006866A1">
      <w:r w:rsidRPr="007161AA">
        <w:t>With</w:t>
      </w:r>
      <w:r w:rsidR="00B454CD" w:rsidRPr="007161AA">
        <w:t>in</w:t>
      </w:r>
      <w:r w:rsidRPr="007161AA">
        <w:t xml:space="preserve"> the household income, w</w:t>
      </w:r>
      <w:r w:rsidR="00DA314D" w:rsidRPr="007161AA">
        <w:t>e do NOT</w:t>
      </w:r>
      <w:r w:rsidR="00A029AF" w:rsidRPr="007161AA">
        <w:t xml:space="preserve"> </w:t>
      </w:r>
      <w:r w:rsidR="001A3018" w:rsidRPr="007161AA">
        <w:t>consider</w:t>
      </w:r>
      <w:r w:rsidR="00A029AF" w:rsidRPr="007161AA">
        <w:t xml:space="preserve"> Child Benefit / </w:t>
      </w:r>
      <w:r w:rsidR="00DA314D" w:rsidRPr="007161AA">
        <w:t xml:space="preserve">Childcare Element of Working Tax Credits / Housing or </w:t>
      </w:r>
      <w:r w:rsidR="00A029AF" w:rsidRPr="007161AA">
        <w:t>Council Tax</w:t>
      </w:r>
      <w:r w:rsidR="00DA314D" w:rsidRPr="007161AA">
        <w:t xml:space="preserve"> Benefit</w:t>
      </w:r>
      <w:r w:rsidRPr="007161AA">
        <w:t>.</w:t>
      </w:r>
    </w:p>
    <w:p w14:paraId="59A7319E" w14:textId="77777777" w:rsidR="00AE2FB0" w:rsidRPr="007161AA" w:rsidRDefault="0055693B" w:rsidP="006866A1">
      <w:r w:rsidRPr="007161AA">
        <w:t>Funding is subject to satisfactory attendance of a minimum of 95%, unless there are exceptional circumstances. If attendance is below 95% funding may be suspended until the attendance improves.</w:t>
      </w:r>
      <w:r w:rsidR="00AE2FB0" w:rsidRPr="007161AA">
        <w:t xml:space="preserve"> If attendance does not improve funding may be stopped completely.</w:t>
      </w:r>
    </w:p>
    <w:p w14:paraId="7E275775" w14:textId="77777777" w:rsidR="003F66C4" w:rsidRPr="007161AA" w:rsidRDefault="00AE2FB0" w:rsidP="003C7E1F">
      <w:pPr>
        <w:rPr>
          <w:b/>
          <w:bCs/>
          <w:sz w:val="28"/>
          <w:szCs w:val="28"/>
        </w:rPr>
      </w:pPr>
      <w:r w:rsidRPr="007161AA">
        <w:rPr>
          <w:b/>
          <w:bCs/>
          <w:sz w:val="28"/>
          <w:szCs w:val="28"/>
        </w:rPr>
        <w:t>F</w:t>
      </w:r>
      <w:r w:rsidR="003F66C4" w:rsidRPr="007161AA">
        <w:rPr>
          <w:b/>
          <w:bCs/>
          <w:sz w:val="28"/>
          <w:szCs w:val="28"/>
        </w:rPr>
        <w:t>ree Meals</w:t>
      </w:r>
      <w:r w:rsidR="006F7086" w:rsidRPr="007161AA">
        <w:rPr>
          <w:b/>
          <w:bCs/>
          <w:sz w:val="28"/>
          <w:szCs w:val="28"/>
        </w:rPr>
        <w:t xml:space="preserve"> in Further Education</w:t>
      </w:r>
    </w:p>
    <w:p w14:paraId="46531445" w14:textId="77777777" w:rsidR="003F66C4" w:rsidRPr="007161AA" w:rsidRDefault="003F66C4" w:rsidP="003C7E1F">
      <w:r w:rsidRPr="007161AA">
        <w:t>These Government funded meals are for students who are aged 16-18 on 31st August</w:t>
      </w:r>
      <w:r w:rsidR="0081467F" w:rsidRPr="007161AA">
        <w:t xml:space="preserve"> </w:t>
      </w:r>
      <w:r w:rsidR="001B416F" w:rsidRPr="007161AA">
        <w:t xml:space="preserve">of the relevant academic year </w:t>
      </w:r>
      <w:r w:rsidRPr="007161AA">
        <w:t>or 19-24 with a current EHCP and whose parents</w:t>
      </w:r>
      <w:r w:rsidR="00B454CD" w:rsidRPr="007161AA">
        <w:t>/carers</w:t>
      </w:r>
      <w:r w:rsidRPr="007161AA">
        <w:t xml:space="preserve"> are in receipt of one of the following benefits:</w:t>
      </w:r>
    </w:p>
    <w:p w14:paraId="10A4B107" w14:textId="77777777" w:rsidR="005F16FA" w:rsidRPr="007161AA" w:rsidRDefault="005F16FA" w:rsidP="003C7E1F">
      <w:pPr>
        <w:pStyle w:val="ListParagraph"/>
        <w:numPr>
          <w:ilvl w:val="0"/>
          <w:numId w:val="11"/>
        </w:numPr>
      </w:pPr>
      <w:r w:rsidRPr="007161AA">
        <w:t xml:space="preserve">Universal Credit </w:t>
      </w:r>
    </w:p>
    <w:p w14:paraId="74914AA7" w14:textId="77777777" w:rsidR="003F66C4" w:rsidRPr="007161AA" w:rsidRDefault="003F66C4" w:rsidP="003C7E1F">
      <w:pPr>
        <w:pStyle w:val="ListParagraph"/>
        <w:numPr>
          <w:ilvl w:val="0"/>
          <w:numId w:val="11"/>
        </w:numPr>
      </w:pPr>
      <w:r w:rsidRPr="007161AA">
        <w:t>Support under Part VI of the Immigration and Asylum Act 1999</w:t>
      </w:r>
    </w:p>
    <w:p w14:paraId="6287E7CC" w14:textId="77692F00" w:rsidR="005F16FA" w:rsidRPr="007161AA" w:rsidRDefault="005F16FA" w:rsidP="005F16FA">
      <w:pPr>
        <w:pStyle w:val="ListParagraph"/>
        <w:numPr>
          <w:ilvl w:val="0"/>
          <w:numId w:val="11"/>
        </w:numPr>
      </w:pPr>
      <w:r w:rsidRPr="007161AA">
        <w:t>Income-related Employment and Support Allowance (ESA)</w:t>
      </w:r>
    </w:p>
    <w:p w14:paraId="04E9F038" w14:textId="5D8DFE77" w:rsidR="003F66C4" w:rsidRPr="007161AA" w:rsidRDefault="003F66C4" w:rsidP="003C7E1F">
      <w:pPr>
        <w:pStyle w:val="ListParagraph"/>
        <w:numPr>
          <w:ilvl w:val="0"/>
          <w:numId w:val="11"/>
        </w:numPr>
      </w:pPr>
      <w:r w:rsidRPr="007161AA">
        <w:t xml:space="preserve">The </w:t>
      </w:r>
      <w:r w:rsidR="005F16FA" w:rsidRPr="007161AA">
        <w:t>guaranteed</w:t>
      </w:r>
      <w:r w:rsidRPr="007161AA">
        <w:t xml:space="preserve"> element of State Pension Credit  </w:t>
      </w:r>
    </w:p>
    <w:p w14:paraId="5544C3A7" w14:textId="77777777" w:rsidR="003F66C4" w:rsidRPr="007161AA" w:rsidRDefault="0081467F" w:rsidP="003C7E1F">
      <w:r w:rsidRPr="007161AA">
        <w:t xml:space="preserve">Eligible students will </w:t>
      </w:r>
      <w:r w:rsidR="00AE02FB" w:rsidRPr="007161AA">
        <w:t>have an allocation</w:t>
      </w:r>
      <w:r w:rsidR="00552C08" w:rsidRPr="007161AA">
        <w:t xml:space="preserve"> loaded onto their student ID card each day that they attend College </w:t>
      </w:r>
      <w:r w:rsidRPr="007161AA">
        <w:t>to us</w:t>
      </w:r>
      <w:r w:rsidR="00552C08" w:rsidRPr="007161AA">
        <w:t>e in the Refectory or the Spotlight.</w:t>
      </w:r>
    </w:p>
    <w:p w14:paraId="259A5028" w14:textId="77777777" w:rsidR="00FE4BF5" w:rsidRPr="007161AA" w:rsidRDefault="0081467F" w:rsidP="005F16FA">
      <w:r w:rsidRPr="007161AA">
        <w:t xml:space="preserve">Free meals are available to the student from the point that their application is approved and cannot be backdated. </w:t>
      </w:r>
    </w:p>
    <w:p w14:paraId="4D920B51" w14:textId="17B8BF94" w:rsidR="003F66C4" w:rsidRPr="007161AA" w:rsidRDefault="00552C08" w:rsidP="005F16FA">
      <w:r w:rsidRPr="007161AA">
        <w:rPr>
          <w:b/>
          <w:sz w:val="28"/>
          <w:szCs w:val="28"/>
        </w:rPr>
        <w:lastRenderedPageBreak/>
        <w:t xml:space="preserve">19+ </w:t>
      </w:r>
      <w:r w:rsidR="003F66C4" w:rsidRPr="007161AA">
        <w:rPr>
          <w:b/>
          <w:sz w:val="28"/>
          <w:szCs w:val="28"/>
        </w:rPr>
        <w:t>Loan Bursary Fund</w:t>
      </w:r>
    </w:p>
    <w:p w14:paraId="76C905C7" w14:textId="2929D430" w:rsidR="003F66C4" w:rsidRPr="007161AA" w:rsidRDefault="003F66C4" w:rsidP="00AE2FB0">
      <w:pPr>
        <w:spacing w:line="240" w:lineRule="auto"/>
        <w:rPr>
          <w:sz w:val="28"/>
          <w:szCs w:val="28"/>
        </w:rPr>
      </w:pPr>
      <w:r w:rsidRPr="007161AA">
        <w:rPr>
          <w:color w:val="231F20"/>
        </w:rPr>
        <w:t>This funding is</w:t>
      </w:r>
      <w:r w:rsidR="0081467F" w:rsidRPr="007161AA">
        <w:rPr>
          <w:color w:val="231F20"/>
        </w:rPr>
        <w:t xml:space="preserve"> only available to students that have </w:t>
      </w:r>
      <w:r w:rsidR="002D4378" w:rsidRPr="007161AA">
        <w:rPr>
          <w:color w:val="231F20"/>
        </w:rPr>
        <w:t>taken out</w:t>
      </w:r>
      <w:r w:rsidR="0081467F" w:rsidRPr="007161AA">
        <w:rPr>
          <w:color w:val="231F20"/>
        </w:rPr>
        <w:t xml:space="preserve"> an Advanced Learner </w:t>
      </w:r>
      <w:r w:rsidR="005F16FA" w:rsidRPr="007161AA">
        <w:rPr>
          <w:color w:val="231F20"/>
        </w:rPr>
        <w:t>L</w:t>
      </w:r>
      <w:r w:rsidR="0081467F" w:rsidRPr="007161AA">
        <w:rPr>
          <w:color w:val="231F20"/>
        </w:rPr>
        <w:t>oan to fund their course. It is</w:t>
      </w:r>
      <w:r w:rsidRPr="007161AA">
        <w:rPr>
          <w:color w:val="231F20"/>
        </w:rPr>
        <w:t xml:space="preserve"> designed to help with the additional costs involved with attending College </w:t>
      </w:r>
      <w:proofErr w:type="spellStart"/>
      <w:r w:rsidRPr="007161AA">
        <w:rPr>
          <w:color w:val="231F20"/>
        </w:rPr>
        <w:t>eg</w:t>
      </w:r>
      <w:proofErr w:type="spellEnd"/>
      <w:r w:rsidRPr="007161AA">
        <w:rPr>
          <w:color w:val="231F20"/>
        </w:rPr>
        <w:t xml:space="preserve">: transport to </w:t>
      </w:r>
      <w:proofErr w:type="gramStart"/>
      <w:r w:rsidRPr="007161AA">
        <w:rPr>
          <w:color w:val="231F20"/>
        </w:rPr>
        <w:t>College</w:t>
      </w:r>
      <w:proofErr w:type="gramEnd"/>
      <w:r w:rsidRPr="007161AA">
        <w:rPr>
          <w:color w:val="231F20"/>
        </w:rPr>
        <w:t>,</w:t>
      </w:r>
      <w:r w:rsidR="003A09FA" w:rsidRPr="007161AA">
        <w:rPr>
          <w:color w:val="231F20"/>
        </w:rPr>
        <w:t xml:space="preserve"> childcare, </w:t>
      </w:r>
      <w:r w:rsidRPr="007161AA">
        <w:rPr>
          <w:color w:val="231F20"/>
        </w:rPr>
        <w:t xml:space="preserve">course materials </w:t>
      </w:r>
      <w:r w:rsidR="001B416F" w:rsidRPr="007161AA">
        <w:rPr>
          <w:color w:val="231F20"/>
        </w:rPr>
        <w:t xml:space="preserve">and </w:t>
      </w:r>
      <w:r w:rsidRPr="007161AA">
        <w:rPr>
          <w:color w:val="231F20"/>
        </w:rPr>
        <w:t>equipment.</w:t>
      </w:r>
    </w:p>
    <w:p w14:paraId="18EF9DF4" w14:textId="77777777" w:rsidR="003F66C4" w:rsidRPr="007161AA" w:rsidRDefault="003F66C4" w:rsidP="00AE2FB0">
      <w:pPr>
        <w:spacing w:line="240" w:lineRule="auto"/>
      </w:pPr>
      <w:r w:rsidRPr="007161AA">
        <w:t>To be eligible to apply for this funding students must be:</w:t>
      </w:r>
    </w:p>
    <w:p w14:paraId="3B8B5A74" w14:textId="77777777" w:rsidR="003F66C4" w:rsidRPr="007161AA" w:rsidRDefault="003F66C4" w:rsidP="00AE2FB0">
      <w:pPr>
        <w:widowControl w:val="0"/>
        <w:numPr>
          <w:ilvl w:val="0"/>
          <w:numId w:val="5"/>
        </w:numPr>
        <w:spacing w:before="95" w:after="0" w:line="240" w:lineRule="auto"/>
        <w:rPr>
          <w:rFonts w:eastAsia="Myriad Pro" w:cs="Myriad Pro"/>
          <w:lang w:val="en-US"/>
        </w:rPr>
      </w:pPr>
      <w:r w:rsidRPr="007161AA">
        <w:rPr>
          <w:rFonts w:eastAsia="Myriad Pro" w:cs="Myriad Pro"/>
          <w:lang w:val="en-US"/>
        </w:rPr>
        <w:t>Aged 19 or over at the start of the course</w:t>
      </w:r>
    </w:p>
    <w:p w14:paraId="6C19F28C" w14:textId="77777777" w:rsidR="003F66C4" w:rsidRPr="007161AA" w:rsidRDefault="003F66C4" w:rsidP="00AE2FB0">
      <w:pPr>
        <w:widowControl w:val="0"/>
        <w:numPr>
          <w:ilvl w:val="0"/>
          <w:numId w:val="5"/>
        </w:numPr>
        <w:spacing w:before="95" w:after="0" w:line="240" w:lineRule="auto"/>
        <w:rPr>
          <w:rFonts w:eastAsia="Myriad Pro" w:cs="Myriad Pro"/>
          <w:lang w:val="en-US"/>
        </w:rPr>
      </w:pPr>
      <w:r w:rsidRPr="007161AA">
        <w:rPr>
          <w:rFonts w:eastAsia="Myriad Pro" w:cs="Myriad Pro"/>
          <w:lang w:val="en-US"/>
        </w:rPr>
        <w:t>Applied and been approved for an Advanced Learner Loan</w:t>
      </w:r>
    </w:p>
    <w:p w14:paraId="3A7ADFF8" w14:textId="634D9258" w:rsidR="003F66C4" w:rsidRPr="007161AA" w:rsidRDefault="003F66C4" w:rsidP="00AE2FB0">
      <w:pPr>
        <w:widowControl w:val="0"/>
        <w:numPr>
          <w:ilvl w:val="0"/>
          <w:numId w:val="5"/>
        </w:numPr>
        <w:spacing w:before="95" w:after="0" w:line="240" w:lineRule="auto"/>
        <w:rPr>
          <w:rFonts w:eastAsia="Myriad Pro" w:cs="Myriad Pro"/>
          <w:lang w:val="en-US"/>
        </w:rPr>
      </w:pPr>
      <w:r w:rsidRPr="007161AA">
        <w:rPr>
          <w:rFonts w:eastAsia="Myriad Pro" w:cs="Myriad Pro"/>
          <w:lang w:val="en-US"/>
        </w:rPr>
        <w:t xml:space="preserve">UK </w:t>
      </w:r>
      <w:proofErr w:type="gramStart"/>
      <w:r w:rsidRPr="007161AA">
        <w:rPr>
          <w:rFonts w:eastAsia="Myriad Pro" w:cs="Myriad Pro"/>
          <w:lang w:val="en-US"/>
        </w:rPr>
        <w:t>resident</w:t>
      </w:r>
      <w:proofErr w:type="gramEnd"/>
      <w:r w:rsidRPr="007161AA">
        <w:rPr>
          <w:rFonts w:eastAsia="Myriad Pro" w:cs="Myriad Pro"/>
          <w:lang w:val="en-US"/>
        </w:rPr>
        <w:t xml:space="preserve"> or meet sufficient residency criteria</w:t>
      </w:r>
      <w:r w:rsidR="00FE4BF5" w:rsidRPr="007161AA">
        <w:rPr>
          <w:rFonts w:eastAsia="Myriad Pro" w:cs="Myriad Pro"/>
          <w:lang w:val="en-US"/>
        </w:rPr>
        <w:t xml:space="preserve"> </w:t>
      </w:r>
      <w:r w:rsidR="00FE4BF5" w:rsidRPr="007161AA">
        <w:t>as detailed by the DfE funding rules for post-16 provision.</w:t>
      </w:r>
    </w:p>
    <w:p w14:paraId="16EEF15B" w14:textId="77FC0FFD" w:rsidR="003F66C4" w:rsidRPr="007161AA" w:rsidRDefault="003F66C4" w:rsidP="00AE2FB0">
      <w:pPr>
        <w:widowControl w:val="0"/>
        <w:numPr>
          <w:ilvl w:val="0"/>
          <w:numId w:val="5"/>
        </w:numPr>
        <w:spacing w:before="95" w:after="0" w:line="240" w:lineRule="auto"/>
        <w:rPr>
          <w:rFonts w:ascii="Myriad Pro" w:eastAsia="Myriad Pro" w:hAnsi="Myriad Pro" w:cs="Myriad Pro"/>
          <w:lang w:val="en-US"/>
        </w:rPr>
      </w:pPr>
      <w:r w:rsidRPr="007161AA">
        <w:rPr>
          <w:rFonts w:eastAsia="Myriad Pro" w:cs="Myriad Pro"/>
          <w:lang w:val="en-US"/>
        </w:rPr>
        <w:t xml:space="preserve">Living in a household where the total income is under </w:t>
      </w:r>
      <w:r w:rsidR="003A09FA" w:rsidRPr="007161AA">
        <w:t>the income threshold detailed in the application form each year</w:t>
      </w:r>
    </w:p>
    <w:p w14:paraId="67ADF5BD" w14:textId="77777777" w:rsidR="00A5549C" w:rsidRPr="007161AA" w:rsidRDefault="00A5549C" w:rsidP="00A5549C">
      <w:pPr>
        <w:widowControl w:val="0"/>
        <w:spacing w:before="95" w:after="0" w:line="240" w:lineRule="auto"/>
        <w:ind w:left="720"/>
        <w:rPr>
          <w:rFonts w:ascii="Myriad Pro" w:eastAsia="Myriad Pro" w:hAnsi="Myriad Pro" w:cs="Myriad Pro"/>
          <w:lang w:val="en-US"/>
        </w:rPr>
      </w:pPr>
    </w:p>
    <w:p w14:paraId="17B95105" w14:textId="6BE6D260" w:rsidR="00AE2FB0" w:rsidRPr="007161AA" w:rsidRDefault="00AE2FB0" w:rsidP="00D86D14">
      <w:r w:rsidRPr="007161AA">
        <w:t>Funding is subject to satisfactory attendance of a minimum of 95%, unless there are exceptional circumstances. If attendance is below 95%</w:t>
      </w:r>
      <w:r w:rsidR="004E66ED" w:rsidRPr="007161AA">
        <w:t>,</w:t>
      </w:r>
      <w:r w:rsidRPr="007161AA">
        <w:t xml:space="preserve"> funding may be suspended until the attendance improves. If attendance does not improve funding may be stopped completely.</w:t>
      </w:r>
    </w:p>
    <w:p w14:paraId="27125C2D" w14:textId="2089DC27" w:rsidR="003A09FA" w:rsidRPr="007161AA" w:rsidRDefault="003A09FA" w:rsidP="003A09FA">
      <w:pPr>
        <w:rPr>
          <w:b/>
          <w:sz w:val="28"/>
          <w:szCs w:val="28"/>
        </w:rPr>
      </w:pPr>
      <w:r w:rsidRPr="007161AA">
        <w:rPr>
          <w:b/>
          <w:sz w:val="28"/>
          <w:szCs w:val="28"/>
        </w:rPr>
        <w:t xml:space="preserve">Care to Learn </w:t>
      </w:r>
    </w:p>
    <w:p w14:paraId="29CEBF5F" w14:textId="35367E77" w:rsidR="003A09FA" w:rsidRPr="007161AA" w:rsidRDefault="003A09FA" w:rsidP="003A09FA">
      <w:r w:rsidRPr="007161AA">
        <w:t xml:space="preserve">The Care to Learn scheme is available to help with childcare costs for students </w:t>
      </w:r>
      <w:r w:rsidR="00CA3DC2" w:rsidRPr="007161AA">
        <w:t>on days where they attend College.</w:t>
      </w:r>
    </w:p>
    <w:p w14:paraId="08F25A39" w14:textId="7817FA09" w:rsidR="00CA3DC2" w:rsidRPr="007161AA" w:rsidRDefault="00CA3DC2" w:rsidP="003A09FA">
      <w:r w:rsidRPr="007161AA">
        <w:t>Eligible students can receive help with the cost of childcare and t</w:t>
      </w:r>
      <w:r w:rsidR="009A7965" w:rsidRPr="007161AA">
        <w:t>ransporting</w:t>
      </w:r>
      <w:r w:rsidRPr="007161AA">
        <w:t xml:space="preserve"> their child to their childcare provider.</w:t>
      </w:r>
    </w:p>
    <w:p w14:paraId="6E325FE6" w14:textId="57C1C8AD" w:rsidR="00CA3DC2" w:rsidRPr="007161AA" w:rsidRDefault="00CA3DC2" w:rsidP="003A09FA">
      <w:r w:rsidRPr="007161AA">
        <w:t xml:space="preserve">To be eligible for this funding students must be: </w:t>
      </w:r>
    </w:p>
    <w:p w14:paraId="6C0449DD" w14:textId="30F449EF" w:rsidR="00CA3DC2" w:rsidRPr="007161AA" w:rsidRDefault="00CA3DC2" w:rsidP="00CA3DC2">
      <w:pPr>
        <w:pStyle w:val="ListParagraph"/>
        <w:numPr>
          <w:ilvl w:val="0"/>
          <w:numId w:val="14"/>
        </w:numPr>
      </w:pPr>
      <w:r w:rsidRPr="007161AA">
        <w:t>A parent under 20 at the start of their course</w:t>
      </w:r>
    </w:p>
    <w:p w14:paraId="712213B6" w14:textId="735309FD" w:rsidR="00CA3DC2" w:rsidRPr="007161AA" w:rsidRDefault="00CA3DC2" w:rsidP="00CA3DC2">
      <w:pPr>
        <w:pStyle w:val="ListParagraph"/>
        <w:numPr>
          <w:ilvl w:val="0"/>
          <w:numId w:val="14"/>
        </w:numPr>
      </w:pPr>
      <w:r w:rsidRPr="007161AA">
        <w:t>The main carer for their child</w:t>
      </w:r>
    </w:p>
    <w:p w14:paraId="1A2F13CA" w14:textId="4B7F7A68" w:rsidR="00CA3DC2" w:rsidRPr="007161AA" w:rsidRDefault="00CA3DC2" w:rsidP="00CA3DC2">
      <w:pPr>
        <w:pStyle w:val="ListParagraph"/>
        <w:numPr>
          <w:ilvl w:val="0"/>
          <w:numId w:val="14"/>
        </w:numPr>
      </w:pPr>
      <w:r w:rsidRPr="007161AA">
        <w:t>Living in England and meet sufficient residency criteria</w:t>
      </w:r>
      <w:r w:rsidR="00FE4BF5" w:rsidRPr="007161AA">
        <w:t xml:space="preserve"> as detailed by the DfE funding rules for post-16 provision.</w:t>
      </w:r>
    </w:p>
    <w:p w14:paraId="751F8B28" w14:textId="583848AC" w:rsidR="00CA3DC2" w:rsidRPr="007161AA" w:rsidRDefault="00CA3DC2" w:rsidP="00CA3DC2">
      <w:pPr>
        <w:pStyle w:val="ListParagraph"/>
        <w:numPr>
          <w:ilvl w:val="0"/>
          <w:numId w:val="14"/>
        </w:numPr>
      </w:pPr>
      <w:r w:rsidRPr="007161AA">
        <w:t>Registered with a qualifying childcare provider</w:t>
      </w:r>
    </w:p>
    <w:p w14:paraId="7C6371E5" w14:textId="2781237E" w:rsidR="003A09FA" w:rsidRPr="007161AA" w:rsidRDefault="00CA3DC2" w:rsidP="00D86D14">
      <w:r w:rsidRPr="007161AA">
        <w:t xml:space="preserve">Apprentices are not eligible for this funding. </w:t>
      </w:r>
    </w:p>
    <w:p w14:paraId="3B65DBDF" w14:textId="77777777" w:rsidR="002D4378" w:rsidRPr="007161AA" w:rsidRDefault="002D4378" w:rsidP="00D86D14">
      <w:pPr>
        <w:rPr>
          <w:b/>
          <w:bCs/>
          <w:sz w:val="28"/>
          <w:szCs w:val="28"/>
        </w:rPr>
      </w:pPr>
      <w:r w:rsidRPr="007161AA">
        <w:rPr>
          <w:b/>
          <w:bCs/>
          <w:sz w:val="28"/>
          <w:szCs w:val="28"/>
        </w:rPr>
        <w:t>Application Process</w:t>
      </w:r>
    </w:p>
    <w:p w14:paraId="4DB0D68C" w14:textId="49F50CA2" w:rsidR="002D4378" w:rsidRPr="007161AA" w:rsidRDefault="001C1255" w:rsidP="00D86D14">
      <w:r w:rsidRPr="007161AA">
        <w:t xml:space="preserve">Application forms will be made available digitally from our </w:t>
      </w:r>
      <w:hyperlink r:id="rId11" w:history="1">
        <w:r w:rsidRPr="007161AA">
          <w:rPr>
            <w:rStyle w:val="Hyperlink"/>
          </w:rPr>
          <w:t>website</w:t>
        </w:r>
      </w:hyperlink>
      <w:r w:rsidR="002D4378" w:rsidRPr="007161AA">
        <w:t xml:space="preserve"> </w:t>
      </w:r>
      <w:r w:rsidRPr="007161AA">
        <w:t>and as a paper form which can be collected from the Cashier at Reprographics. A form can also be requested by email from cclb@cirencester.ac.uk.</w:t>
      </w:r>
    </w:p>
    <w:p w14:paraId="14239F37" w14:textId="113145A8" w:rsidR="002D4378" w:rsidRPr="007161AA" w:rsidRDefault="002D4378" w:rsidP="00D86D14">
      <w:r w:rsidRPr="007161AA">
        <w:t>Applications will be checked against the eligibility and financial criteria</w:t>
      </w:r>
      <w:r w:rsidR="00552C08" w:rsidRPr="007161AA">
        <w:t xml:space="preserve"> and students will receive a response by email </w:t>
      </w:r>
      <w:r w:rsidRPr="007161AA">
        <w:t>within 10 working days.</w:t>
      </w:r>
    </w:p>
    <w:p w14:paraId="359FB91A" w14:textId="77777777" w:rsidR="002D4378" w:rsidRPr="007161AA" w:rsidRDefault="002D4378" w:rsidP="00D86D14">
      <w:r w:rsidRPr="007161AA">
        <w:t xml:space="preserve">All application forms and evidence will be kept securely by the College. </w:t>
      </w:r>
    </w:p>
    <w:p w14:paraId="4B8CF628" w14:textId="77777777" w:rsidR="001E3322" w:rsidRPr="007161AA" w:rsidRDefault="001E3322" w:rsidP="00D86D14">
      <w:pPr>
        <w:rPr>
          <w:b/>
          <w:bCs/>
          <w:sz w:val="28"/>
          <w:szCs w:val="28"/>
        </w:rPr>
      </w:pPr>
      <w:r w:rsidRPr="007161AA">
        <w:rPr>
          <w:b/>
          <w:bCs/>
          <w:sz w:val="28"/>
          <w:szCs w:val="28"/>
        </w:rPr>
        <w:t>Emergency Support</w:t>
      </w:r>
    </w:p>
    <w:p w14:paraId="79CC42F4" w14:textId="7BFE3F6A" w:rsidR="001E3322" w:rsidRPr="007161AA" w:rsidRDefault="001E3322" w:rsidP="00D86D14">
      <w:r w:rsidRPr="007161AA">
        <w:t xml:space="preserve">The </w:t>
      </w:r>
      <w:r w:rsidR="001B416F" w:rsidRPr="007161AA">
        <w:t>C</w:t>
      </w:r>
      <w:r w:rsidRPr="007161AA">
        <w:t xml:space="preserve">ollege will have a provision of funding for emergencies that cannot be foreseen. The </w:t>
      </w:r>
      <w:r w:rsidR="009C4624" w:rsidRPr="007161AA">
        <w:t xml:space="preserve">Chief Financial Officer </w:t>
      </w:r>
      <w:r w:rsidRPr="007161AA">
        <w:t>will have the discretion to approve such funding</w:t>
      </w:r>
      <w:r w:rsidR="001B416F" w:rsidRPr="007161AA">
        <w:t>,</w:t>
      </w:r>
      <w:r w:rsidRPr="007161AA">
        <w:t xml:space="preserve"> if it is felt there is a genuine need</w:t>
      </w:r>
      <w:r w:rsidR="001B416F" w:rsidRPr="007161AA">
        <w:t>,</w:t>
      </w:r>
      <w:r w:rsidRPr="007161AA">
        <w:t xml:space="preserve"> to ensure the student can start or continue their course. </w:t>
      </w:r>
    </w:p>
    <w:p w14:paraId="2C319675" w14:textId="038FF92A" w:rsidR="002D4378" w:rsidRPr="007161AA" w:rsidRDefault="002D4378" w:rsidP="00D86D14">
      <w:pPr>
        <w:rPr>
          <w:b/>
          <w:bCs/>
          <w:sz w:val="28"/>
          <w:szCs w:val="28"/>
        </w:rPr>
      </w:pPr>
      <w:r w:rsidRPr="007161AA">
        <w:rPr>
          <w:b/>
          <w:bCs/>
          <w:sz w:val="28"/>
          <w:szCs w:val="28"/>
        </w:rPr>
        <w:lastRenderedPageBreak/>
        <w:t>Changes of Circumstances</w:t>
      </w:r>
    </w:p>
    <w:p w14:paraId="0565DE40" w14:textId="36827FA3" w:rsidR="00087C29" w:rsidRPr="007161AA" w:rsidRDefault="00552C08" w:rsidP="00D86D14">
      <w:r w:rsidRPr="007161AA">
        <w:t>Students</w:t>
      </w:r>
      <w:r w:rsidR="00A5549C" w:rsidRPr="007161AA">
        <w:t xml:space="preserve"> and Parents/Guardians</w:t>
      </w:r>
      <w:r w:rsidRPr="007161AA">
        <w:t xml:space="preserve"> are required to disclose any change of circumstances that may affect their </w:t>
      </w:r>
      <w:r w:rsidR="008B5B19" w:rsidRPr="007161AA">
        <w:t>funding eli</w:t>
      </w:r>
      <w:r w:rsidR="007F579F" w:rsidRPr="007161AA">
        <w:t>gi</w:t>
      </w:r>
      <w:r w:rsidR="008B5B19" w:rsidRPr="007161AA">
        <w:t>bility.</w:t>
      </w:r>
      <w:r w:rsidR="00423ECE" w:rsidRPr="007161AA">
        <w:t xml:space="preserve"> </w:t>
      </w:r>
      <w:r w:rsidR="00AE02FB" w:rsidRPr="007161AA">
        <w:t>If a student leaves before the end of their course,</w:t>
      </w:r>
      <w:r w:rsidR="009A7965" w:rsidRPr="007161AA">
        <w:t xml:space="preserve"> funding will be stopped and</w:t>
      </w:r>
      <w:r w:rsidR="00AE02FB" w:rsidRPr="007161AA">
        <w:t xml:space="preserve"> any equipment purchased </w:t>
      </w:r>
      <w:r w:rsidR="009C4624" w:rsidRPr="007161AA">
        <w:t>using</w:t>
      </w:r>
      <w:r w:rsidR="00AE02FB" w:rsidRPr="007161AA">
        <w:t xml:space="preserve"> bursary funding</w:t>
      </w:r>
      <w:r w:rsidR="009A7965" w:rsidRPr="007161AA">
        <w:t xml:space="preserve"> will need to be returned</w:t>
      </w:r>
      <w:r w:rsidR="00AE02FB" w:rsidRPr="007161AA">
        <w:t>.</w:t>
      </w:r>
    </w:p>
    <w:p w14:paraId="300BE543" w14:textId="77777777" w:rsidR="002D4378" w:rsidRPr="007161AA" w:rsidRDefault="002D4378" w:rsidP="00AE2FB0">
      <w:pPr>
        <w:spacing w:line="240" w:lineRule="auto"/>
        <w:rPr>
          <w:b/>
          <w:sz w:val="28"/>
          <w:szCs w:val="28"/>
        </w:rPr>
      </w:pPr>
      <w:r w:rsidRPr="007161AA">
        <w:rPr>
          <w:b/>
          <w:sz w:val="28"/>
          <w:szCs w:val="28"/>
        </w:rPr>
        <w:t>Appeals</w:t>
      </w:r>
    </w:p>
    <w:p w14:paraId="53671507" w14:textId="77777777" w:rsidR="00840256" w:rsidRPr="007161AA" w:rsidRDefault="00AE02FB" w:rsidP="00D86D14">
      <w:r w:rsidRPr="007161AA">
        <w:t xml:space="preserve">Students have the right to appeal in writing </w:t>
      </w:r>
      <w:r w:rsidR="00840256" w:rsidRPr="007161AA">
        <w:t xml:space="preserve">within </w:t>
      </w:r>
      <w:r w:rsidRPr="007161AA">
        <w:t xml:space="preserve">10 working days </w:t>
      </w:r>
      <w:r w:rsidR="00840256" w:rsidRPr="007161AA">
        <w:t>of</w:t>
      </w:r>
      <w:r w:rsidRPr="007161AA">
        <w:t xml:space="preserve"> rece</w:t>
      </w:r>
      <w:r w:rsidR="00840256" w:rsidRPr="007161AA">
        <w:t xml:space="preserve">iving their award notification to: </w:t>
      </w:r>
    </w:p>
    <w:p w14:paraId="49CFD2C7" w14:textId="47677166" w:rsidR="00840256" w:rsidRPr="007161AA" w:rsidRDefault="00B35E5C" w:rsidP="00D86D14">
      <w:r w:rsidRPr="007161AA">
        <w:t>Chief Financial Officer</w:t>
      </w:r>
      <w:r w:rsidR="00D86D14" w:rsidRPr="007161AA">
        <w:br/>
      </w:r>
      <w:r w:rsidR="00840256" w:rsidRPr="007161AA">
        <w:t>Cirencester Sixth Form College</w:t>
      </w:r>
      <w:r w:rsidRPr="007161AA">
        <w:br/>
      </w:r>
      <w:proofErr w:type="spellStart"/>
      <w:r w:rsidRPr="007161AA">
        <w:t>Fosseway</w:t>
      </w:r>
      <w:proofErr w:type="spellEnd"/>
      <w:r w:rsidRPr="007161AA">
        <w:t xml:space="preserve"> Campus</w:t>
      </w:r>
      <w:r w:rsidR="003A14FB" w:rsidRPr="007161AA">
        <w:br/>
      </w:r>
      <w:r w:rsidR="00744F0F" w:rsidRPr="007161AA">
        <w:t>S</w:t>
      </w:r>
      <w:r w:rsidR="00840256" w:rsidRPr="007161AA">
        <w:t>troud Road</w:t>
      </w:r>
      <w:r w:rsidR="00744F0F" w:rsidRPr="007161AA">
        <w:br/>
      </w:r>
      <w:r w:rsidR="00840256" w:rsidRPr="007161AA">
        <w:t>Cirencester</w:t>
      </w:r>
      <w:r w:rsidR="00744F0F" w:rsidRPr="007161AA">
        <w:br/>
      </w:r>
      <w:r w:rsidR="00840256" w:rsidRPr="007161AA">
        <w:t>Glos GL7 1XA</w:t>
      </w:r>
    </w:p>
    <w:p w14:paraId="5FCEC255" w14:textId="66762015" w:rsidR="00840256" w:rsidRPr="007161AA" w:rsidRDefault="001E3322" w:rsidP="00AE2FB0">
      <w:pPr>
        <w:spacing w:after="0" w:line="240" w:lineRule="auto"/>
      </w:pPr>
      <w:r w:rsidRPr="007161AA">
        <w:t xml:space="preserve">The decision of the </w:t>
      </w:r>
      <w:r w:rsidR="00FE4BF5" w:rsidRPr="007161AA">
        <w:t xml:space="preserve">Chief Financial Officer </w:t>
      </w:r>
      <w:r w:rsidRPr="007161AA">
        <w:t xml:space="preserve">will be sent in </w:t>
      </w:r>
      <w:r w:rsidR="00D6574A" w:rsidRPr="007161AA">
        <w:t>writing,</w:t>
      </w:r>
      <w:r w:rsidRPr="007161AA">
        <w:t xml:space="preserve"> and their decision will be final.</w:t>
      </w:r>
    </w:p>
    <w:p w14:paraId="1A021AC3" w14:textId="77777777" w:rsidR="001E3322" w:rsidRPr="007161AA" w:rsidRDefault="001E3322" w:rsidP="00AE2FB0">
      <w:pPr>
        <w:spacing w:after="0" w:line="240" w:lineRule="auto"/>
      </w:pPr>
    </w:p>
    <w:p w14:paraId="5FB899A8" w14:textId="2E875080" w:rsidR="00D6574A" w:rsidRPr="007161AA" w:rsidRDefault="001E3322" w:rsidP="00D6574A">
      <w:pPr>
        <w:spacing w:after="0" w:line="240" w:lineRule="auto"/>
      </w:pPr>
      <w:r w:rsidRPr="007161AA">
        <w:t xml:space="preserve">If a student’s situation </w:t>
      </w:r>
      <w:r w:rsidR="00A5549C" w:rsidRPr="007161AA">
        <w:t xml:space="preserve">does </w:t>
      </w:r>
      <w:r w:rsidRPr="007161AA">
        <w:t xml:space="preserve">change during the academic year, there is no need to submit an appeal. They should bring any new evidence to the </w:t>
      </w:r>
      <w:r w:rsidR="00FE4BF5" w:rsidRPr="007161AA">
        <w:t>Bursary Administrator</w:t>
      </w:r>
      <w:r w:rsidRPr="007161AA">
        <w:t xml:space="preserve"> for consideration.</w:t>
      </w:r>
    </w:p>
    <w:p w14:paraId="35F27E3C" w14:textId="77777777" w:rsidR="00D6574A" w:rsidRPr="007161AA" w:rsidRDefault="00D6574A" w:rsidP="00D6574A">
      <w:pPr>
        <w:spacing w:after="0" w:line="240" w:lineRule="auto"/>
      </w:pPr>
    </w:p>
    <w:p w14:paraId="16E14A5E" w14:textId="47EBA3AA" w:rsidR="001E3322" w:rsidRPr="007161AA" w:rsidRDefault="001E3322" w:rsidP="00D6574A">
      <w:pPr>
        <w:spacing w:line="240" w:lineRule="auto"/>
        <w:rPr>
          <w:b/>
          <w:sz w:val="28"/>
          <w:szCs w:val="28"/>
        </w:rPr>
      </w:pPr>
      <w:r w:rsidRPr="007161AA">
        <w:rPr>
          <w:b/>
          <w:sz w:val="28"/>
          <w:szCs w:val="28"/>
        </w:rPr>
        <w:t>Fraud</w:t>
      </w:r>
    </w:p>
    <w:p w14:paraId="5BEEB85C" w14:textId="0A4F52C1" w:rsidR="001E3322" w:rsidRPr="007161AA" w:rsidRDefault="001E3322" w:rsidP="00AE2FB0">
      <w:pPr>
        <w:spacing w:line="240" w:lineRule="auto"/>
      </w:pPr>
      <w:r w:rsidRPr="007161AA">
        <w:t xml:space="preserve">Where there is evidence of fraud, the evidence will be reviewed by the </w:t>
      </w:r>
      <w:r w:rsidR="009C4624" w:rsidRPr="007161AA">
        <w:t>Chief Financial Officer</w:t>
      </w:r>
      <w:r w:rsidRPr="007161AA">
        <w:t>.  If it is confi</w:t>
      </w:r>
      <w:r w:rsidR="00A5549C" w:rsidRPr="007161AA">
        <w:t xml:space="preserve">rmed that fraud has taken place, any of the following </w:t>
      </w:r>
      <w:r w:rsidR="00383543" w:rsidRPr="007161AA">
        <w:t>may</w:t>
      </w:r>
      <w:r w:rsidR="00A5549C" w:rsidRPr="007161AA">
        <w:t xml:space="preserve"> apply:</w:t>
      </w:r>
    </w:p>
    <w:p w14:paraId="702394CF" w14:textId="77777777" w:rsidR="001E3322" w:rsidRPr="007161AA" w:rsidRDefault="001E3322" w:rsidP="00AE2FB0">
      <w:pPr>
        <w:pStyle w:val="ListParagraph"/>
        <w:numPr>
          <w:ilvl w:val="0"/>
          <w:numId w:val="6"/>
        </w:numPr>
        <w:spacing w:line="240" w:lineRule="auto"/>
      </w:pPr>
      <w:r w:rsidRPr="007161AA">
        <w:t>All future funding will cease</w:t>
      </w:r>
      <w:r w:rsidR="00A5549C" w:rsidRPr="007161AA">
        <w:t xml:space="preserve"> </w:t>
      </w:r>
    </w:p>
    <w:p w14:paraId="2010BEEA" w14:textId="77777777" w:rsidR="001E3322" w:rsidRPr="007161AA" w:rsidRDefault="001E3322" w:rsidP="00AE2FB0">
      <w:pPr>
        <w:pStyle w:val="ListParagraph"/>
        <w:numPr>
          <w:ilvl w:val="0"/>
          <w:numId w:val="6"/>
        </w:numPr>
        <w:spacing w:line="240" w:lineRule="auto"/>
      </w:pPr>
      <w:r w:rsidRPr="007161AA">
        <w:t>A specific area of future funding will cease</w:t>
      </w:r>
    </w:p>
    <w:p w14:paraId="3D78D845" w14:textId="77777777" w:rsidR="001E3322" w:rsidRPr="007161AA" w:rsidRDefault="00A5549C" w:rsidP="00AE2FB0">
      <w:pPr>
        <w:pStyle w:val="ListParagraph"/>
        <w:numPr>
          <w:ilvl w:val="0"/>
          <w:numId w:val="6"/>
        </w:numPr>
        <w:spacing w:line="240" w:lineRule="auto"/>
      </w:pPr>
      <w:r w:rsidRPr="007161AA">
        <w:t>The student will be asked</w:t>
      </w:r>
      <w:r w:rsidR="001E3322" w:rsidRPr="007161AA">
        <w:t xml:space="preserve"> to repay ALL funding received and the loss of all future funding</w:t>
      </w:r>
    </w:p>
    <w:p w14:paraId="600DB0EC" w14:textId="77777777" w:rsidR="001E3322" w:rsidRPr="007161AA" w:rsidRDefault="001E3322" w:rsidP="00AE2FB0">
      <w:pPr>
        <w:pStyle w:val="ListParagraph"/>
        <w:numPr>
          <w:ilvl w:val="0"/>
          <w:numId w:val="6"/>
        </w:numPr>
        <w:spacing w:line="240" w:lineRule="auto"/>
      </w:pPr>
      <w:r w:rsidRPr="007161AA">
        <w:t>Disciplinary action</w:t>
      </w:r>
    </w:p>
    <w:p w14:paraId="0651D078" w14:textId="2004F29E" w:rsidR="00D6574A" w:rsidRPr="007161AA" w:rsidRDefault="00383543" w:rsidP="00D6574A">
      <w:pPr>
        <w:pStyle w:val="ListParagraph"/>
        <w:numPr>
          <w:ilvl w:val="0"/>
          <w:numId w:val="6"/>
        </w:numPr>
        <w:spacing w:line="240" w:lineRule="auto"/>
      </w:pPr>
      <w:r w:rsidRPr="007161AA">
        <w:t>Referral to relevant authorities and p</w:t>
      </w:r>
      <w:r w:rsidR="009A7965" w:rsidRPr="007161AA">
        <w:t>rosecution</w:t>
      </w:r>
    </w:p>
    <w:p w14:paraId="0FFCD61E" w14:textId="57F83639" w:rsidR="00D6574A" w:rsidRPr="007161AA" w:rsidRDefault="00D6574A" w:rsidP="00D6574A">
      <w:pPr>
        <w:spacing w:line="240" w:lineRule="auto"/>
        <w:rPr>
          <w:b/>
          <w:sz w:val="28"/>
          <w:szCs w:val="28"/>
        </w:rPr>
      </w:pPr>
      <w:r w:rsidRPr="007161AA">
        <w:rPr>
          <w:b/>
          <w:sz w:val="28"/>
          <w:szCs w:val="28"/>
        </w:rPr>
        <w:t>Data Protection</w:t>
      </w:r>
    </w:p>
    <w:p w14:paraId="1977BAF0" w14:textId="77777777" w:rsidR="00D6574A" w:rsidRPr="007161AA" w:rsidRDefault="00D6574A" w:rsidP="00D6574A">
      <w:r w:rsidRPr="007161AA">
        <w:t>When managing a student’s personal data information, it will be collected in accordance with the College’s data protection policy. Data collected is held securely and accessed by, and disclosed to, individuals only for the purposes of information relating to this policy and within the general data protection regulations (GDPR). Inappropriate access or disclosure of student data constitutes a data breach and should be reported in accordance with the organisation's data protection policy immediately. It may also constitute a disciplinary offence, which will be dealt with under the College's disciplinary procedure.</w:t>
      </w:r>
    </w:p>
    <w:p w14:paraId="30F0DBDF" w14:textId="671B32C6" w:rsidR="00D6574A" w:rsidRPr="007161AA" w:rsidRDefault="00D6574A" w:rsidP="00D6574A">
      <w:r w:rsidRPr="007161AA">
        <w:rPr>
          <w:b/>
          <w:sz w:val="28"/>
          <w:szCs w:val="28"/>
        </w:rPr>
        <w:t>Equality</w:t>
      </w:r>
    </w:p>
    <w:p w14:paraId="2D6FE72B" w14:textId="77777777" w:rsidR="00D6574A" w:rsidRPr="007161AA" w:rsidRDefault="00D6574A" w:rsidP="00D6574A">
      <w:r w:rsidRPr="007161AA">
        <w:t>As with all College Policies and Procedures due care has been taken to ensure that this policy is appropriate to all students regardless of sex, age, race, ethnicity, disability, gender identity, sexual orientation or religion/faith. The policy will be applied fairly and consistently whilst upholding the College’s commitment to providing equality to all.</w:t>
      </w:r>
      <w:r w:rsidRPr="007161AA">
        <w:br/>
      </w:r>
      <w:r w:rsidRPr="007161AA">
        <w:br/>
      </w:r>
      <w:r w:rsidR="001E3322" w:rsidRPr="007161AA">
        <w:rPr>
          <w:b/>
        </w:rPr>
        <w:t>Revie</w:t>
      </w:r>
      <w:r w:rsidR="00EC06E3" w:rsidRPr="007161AA">
        <w:rPr>
          <w:b/>
        </w:rPr>
        <w:t>w frequency</w:t>
      </w:r>
      <w:r w:rsidR="00EC06E3" w:rsidRPr="007161AA">
        <w:t xml:space="preserve">: </w:t>
      </w:r>
      <w:r w:rsidR="00DE6CB1" w:rsidRPr="007161AA">
        <w:t>biennially</w:t>
      </w:r>
    </w:p>
    <w:p w14:paraId="4A7C8AA5" w14:textId="1BFA0137" w:rsidR="00EC06E3" w:rsidRPr="007161AA" w:rsidRDefault="00EC06E3" w:rsidP="00D6574A">
      <w:r w:rsidRPr="007161AA">
        <w:rPr>
          <w:b/>
        </w:rPr>
        <w:t>Lead Officer</w:t>
      </w:r>
      <w:r w:rsidRPr="007161AA">
        <w:t xml:space="preserve">: </w:t>
      </w:r>
      <w:r w:rsidR="00FE4BF5" w:rsidRPr="007161AA">
        <w:t>Transactional Finance Manager</w:t>
      </w:r>
    </w:p>
    <w:p w14:paraId="26DFC152" w14:textId="610D5C8B" w:rsidR="00EC06E3" w:rsidRPr="009A7965" w:rsidRDefault="00EC06E3" w:rsidP="00AE2FB0">
      <w:pPr>
        <w:spacing w:after="0" w:line="240" w:lineRule="auto"/>
        <w:rPr>
          <w:color w:val="EE0000"/>
        </w:rPr>
      </w:pPr>
      <w:r w:rsidRPr="007161AA">
        <w:rPr>
          <w:b/>
        </w:rPr>
        <w:t>Executive Lead</w:t>
      </w:r>
      <w:r w:rsidRPr="007161AA">
        <w:t xml:space="preserve">: </w:t>
      </w:r>
      <w:r w:rsidR="00FE4BF5" w:rsidRPr="007161AA">
        <w:t>Chief Financial Officer</w:t>
      </w:r>
    </w:p>
    <w:sectPr w:rsidR="00EC06E3" w:rsidRPr="009A7965" w:rsidSect="00AE2FB0">
      <w:headerReference w:type="default" r:id="rId12"/>
      <w:footerReference w:type="default" r:id="rId13"/>
      <w:pgSz w:w="11906" w:h="16838"/>
      <w:pgMar w:top="1077" w:right="1077" w:bottom="680" w:left="1077" w:header="5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A059" w14:textId="77777777" w:rsidR="00040F91" w:rsidRDefault="00040F91" w:rsidP="00D8127E">
      <w:pPr>
        <w:spacing w:after="0" w:line="240" w:lineRule="auto"/>
      </w:pPr>
      <w:r>
        <w:separator/>
      </w:r>
    </w:p>
  </w:endnote>
  <w:endnote w:type="continuationSeparator" w:id="0">
    <w:p w14:paraId="7247F1D6" w14:textId="77777777" w:rsidR="00040F91" w:rsidRDefault="00040F91" w:rsidP="00D8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F511" w14:textId="145459C2" w:rsidR="00653396" w:rsidRDefault="00C30450" w:rsidP="00D8127E">
    <w:pPr>
      <w:pStyle w:val="Footer"/>
    </w:pPr>
    <w:r>
      <w:tab/>
    </w:r>
    <w:sdt>
      <w:sdtPr>
        <w:id w:val="1326239092"/>
        <w:docPartObj>
          <w:docPartGallery w:val="Page Numbers (Bottom of Page)"/>
          <w:docPartUnique/>
        </w:docPartObj>
      </w:sdtPr>
      <w:sdtEndPr>
        <w:rPr>
          <w:noProof/>
        </w:rPr>
      </w:sdtEndPr>
      <w:sdtContent>
        <w:r w:rsidR="00D8127E">
          <w:fldChar w:fldCharType="begin"/>
        </w:r>
        <w:r w:rsidR="00D8127E">
          <w:instrText xml:space="preserve"> PAGE   \* MERGEFORMAT </w:instrText>
        </w:r>
        <w:r w:rsidR="00D8127E">
          <w:fldChar w:fldCharType="separate"/>
        </w:r>
        <w:r w:rsidR="00821713">
          <w:rPr>
            <w:noProof/>
          </w:rPr>
          <w:t>1</w:t>
        </w:r>
        <w:r w:rsidR="00D8127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3285" w14:textId="77777777" w:rsidR="00040F91" w:rsidRDefault="00040F91" w:rsidP="00D8127E">
      <w:pPr>
        <w:spacing w:after="0" w:line="240" w:lineRule="auto"/>
      </w:pPr>
      <w:r>
        <w:separator/>
      </w:r>
    </w:p>
  </w:footnote>
  <w:footnote w:type="continuationSeparator" w:id="0">
    <w:p w14:paraId="441E1169" w14:textId="77777777" w:rsidR="00040F91" w:rsidRDefault="00040F91" w:rsidP="00D81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234E9704" w14:paraId="079DD9AE" w14:textId="77777777" w:rsidTr="109A0B91">
      <w:trPr>
        <w:trHeight w:val="300"/>
      </w:trPr>
      <w:tc>
        <w:tcPr>
          <w:tcW w:w="3250" w:type="dxa"/>
        </w:tcPr>
        <w:p w14:paraId="0D893237" w14:textId="4A147780" w:rsidR="234E9704" w:rsidRDefault="234E9704" w:rsidP="234E9704">
          <w:pPr>
            <w:pStyle w:val="Header"/>
            <w:ind w:left="-115"/>
          </w:pPr>
        </w:p>
      </w:tc>
      <w:tc>
        <w:tcPr>
          <w:tcW w:w="3250" w:type="dxa"/>
        </w:tcPr>
        <w:p w14:paraId="193A3B56" w14:textId="480A4452" w:rsidR="234E9704" w:rsidRDefault="234E9704" w:rsidP="234E9704">
          <w:pPr>
            <w:pStyle w:val="Header"/>
            <w:jc w:val="center"/>
          </w:pPr>
        </w:p>
      </w:tc>
      <w:tc>
        <w:tcPr>
          <w:tcW w:w="3250" w:type="dxa"/>
        </w:tcPr>
        <w:p w14:paraId="625C5229" w14:textId="0A0E2AB0" w:rsidR="234E9704" w:rsidRDefault="234E9704" w:rsidP="234E9704">
          <w:pPr>
            <w:pStyle w:val="Header"/>
            <w:ind w:right="-115"/>
            <w:jc w:val="right"/>
          </w:pPr>
        </w:p>
      </w:tc>
    </w:tr>
  </w:tbl>
  <w:p w14:paraId="14C033C5" w14:textId="5C88521D" w:rsidR="234E9704" w:rsidRDefault="00277A8E" w:rsidP="005C75E1">
    <w:pPr>
      <w:pStyle w:val="Header"/>
    </w:pPr>
    <w:r>
      <w:rPr>
        <w:noProof/>
      </w:rPr>
      <w:drawing>
        <wp:anchor distT="0" distB="0" distL="114300" distR="114300" simplePos="0" relativeHeight="251658240" behindDoc="0" locked="0" layoutInCell="1" allowOverlap="1" wp14:anchorId="51223E9C" wp14:editId="3FB6E3AB">
          <wp:simplePos x="0" y="0"/>
          <wp:positionH relativeFrom="column">
            <wp:posOffset>5516880</wp:posOffset>
          </wp:positionH>
          <wp:positionV relativeFrom="paragraph">
            <wp:posOffset>11430</wp:posOffset>
          </wp:positionV>
          <wp:extent cx="1009650" cy="876300"/>
          <wp:effectExtent l="0" t="0" r="0" b="0"/>
          <wp:wrapNone/>
          <wp:docPr id="1513054461" name="drawing" descr="A logo with a circle and a letter 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5446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876300"/>
                  </a:xfrm>
                  <a:prstGeom prst="rect">
                    <a:avLst/>
                  </a:prstGeom>
                </pic:spPr>
              </pic:pic>
            </a:graphicData>
          </a:graphic>
          <wp14:sizeRelH relativeFrom="page">
            <wp14:pctWidth>0</wp14:pctWidth>
          </wp14:sizeRelH>
          <wp14:sizeRelV relativeFrom="page">
            <wp14:pctHeight>0</wp14:pctHeight>
          </wp14:sizeRelV>
        </wp:anchor>
      </w:drawing>
    </w:r>
  </w:p>
  <w:p w14:paraId="1113582B" w14:textId="77777777" w:rsidR="00277A8E" w:rsidRDefault="00277A8E" w:rsidP="005C75E1">
    <w:pPr>
      <w:pStyle w:val="Header"/>
    </w:pPr>
  </w:p>
  <w:p w14:paraId="1ED96EB5" w14:textId="77777777" w:rsidR="00277A8E" w:rsidRDefault="00277A8E" w:rsidP="005C75E1">
    <w:pPr>
      <w:pStyle w:val="Header"/>
    </w:pPr>
  </w:p>
  <w:p w14:paraId="350B943E" w14:textId="77777777" w:rsidR="00277A8E" w:rsidRDefault="00277A8E" w:rsidP="005C75E1">
    <w:pPr>
      <w:pStyle w:val="Header"/>
    </w:pPr>
  </w:p>
  <w:p w14:paraId="56FEEA4E" w14:textId="77777777" w:rsidR="00277A8E" w:rsidRDefault="00277A8E" w:rsidP="005C75E1">
    <w:pPr>
      <w:pStyle w:val="Header"/>
    </w:pPr>
  </w:p>
  <w:p w14:paraId="2FF3D9EA" w14:textId="77777777" w:rsidR="00277A8E" w:rsidRDefault="00277A8E" w:rsidP="005C7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A60"/>
    <w:multiLevelType w:val="hybridMultilevel"/>
    <w:tmpl w:val="6968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15C9F"/>
    <w:multiLevelType w:val="hybridMultilevel"/>
    <w:tmpl w:val="56F6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607AD"/>
    <w:multiLevelType w:val="hybridMultilevel"/>
    <w:tmpl w:val="F654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D4A83"/>
    <w:multiLevelType w:val="hybridMultilevel"/>
    <w:tmpl w:val="8664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927E2"/>
    <w:multiLevelType w:val="hybridMultilevel"/>
    <w:tmpl w:val="F99C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A1578"/>
    <w:multiLevelType w:val="hybridMultilevel"/>
    <w:tmpl w:val="9ACE6316"/>
    <w:lvl w:ilvl="0" w:tplc="80C0E162">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81007"/>
    <w:multiLevelType w:val="hybridMultilevel"/>
    <w:tmpl w:val="2C3A01F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587377E2"/>
    <w:multiLevelType w:val="hybridMultilevel"/>
    <w:tmpl w:val="F428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84EAB"/>
    <w:multiLevelType w:val="hybridMultilevel"/>
    <w:tmpl w:val="CCEC2C14"/>
    <w:lvl w:ilvl="0" w:tplc="80C0E162">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AF2BC9"/>
    <w:multiLevelType w:val="hybridMultilevel"/>
    <w:tmpl w:val="EC72883C"/>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0" w15:restartNumberingAfterBreak="0">
    <w:nsid w:val="6C7B7704"/>
    <w:multiLevelType w:val="hybridMultilevel"/>
    <w:tmpl w:val="37D6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B76F23"/>
    <w:multiLevelType w:val="hybridMultilevel"/>
    <w:tmpl w:val="79AA024C"/>
    <w:lvl w:ilvl="0" w:tplc="5566B748">
      <w:start w:val="1"/>
      <w:numFmt w:val="decimal"/>
      <w:lvlText w:val="%1."/>
      <w:lvlJc w:val="left"/>
      <w:pPr>
        <w:ind w:left="1443" w:hanging="420"/>
      </w:pPr>
      <w:rPr>
        <w:rFonts w:hint="default"/>
        <w:b/>
      </w:rPr>
    </w:lvl>
    <w:lvl w:ilvl="1" w:tplc="08090019" w:tentative="1">
      <w:start w:val="1"/>
      <w:numFmt w:val="lowerLetter"/>
      <w:lvlText w:val="%2."/>
      <w:lvlJc w:val="left"/>
      <w:pPr>
        <w:ind w:left="2103" w:hanging="360"/>
      </w:pPr>
    </w:lvl>
    <w:lvl w:ilvl="2" w:tplc="0809001B" w:tentative="1">
      <w:start w:val="1"/>
      <w:numFmt w:val="lowerRoman"/>
      <w:lvlText w:val="%3."/>
      <w:lvlJc w:val="right"/>
      <w:pPr>
        <w:ind w:left="2823" w:hanging="180"/>
      </w:pPr>
    </w:lvl>
    <w:lvl w:ilvl="3" w:tplc="0809000F" w:tentative="1">
      <w:start w:val="1"/>
      <w:numFmt w:val="decimal"/>
      <w:lvlText w:val="%4."/>
      <w:lvlJc w:val="left"/>
      <w:pPr>
        <w:ind w:left="3543" w:hanging="360"/>
      </w:pPr>
    </w:lvl>
    <w:lvl w:ilvl="4" w:tplc="08090019" w:tentative="1">
      <w:start w:val="1"/>
      <w:numFmt w:val="lowerLetter"/>
      <w:lvlText w:val="%5."/>
      <w:lvlJc w:val="left"/>
      <w:pPr>
        <w:ind w:left="4263" w:hanging="360"/>
      </w:pPr>
    </w:lvl>
    <w:lvl w:ilvl="5" w:tplc="0809001B" w:tentative="1">
      <w:start w:val="1"/>
      <w:numFmt w:val="lowerRoman"/>
      <w:lvlText w:val="%6."/>
      <w:lvlJc w:val="right"/>
      <w:pPr>
        <w:ind w:left="4983" w:hanging="180"/>
      </w:pPr>
    </w:lvl>
    <w:lvl w:ilvl="6" w:tplc="0809000F" w:tentative="1">
      <w:start w:val="1"/>
      <w:numFmt w:val="decimal"/>
      <w:lvlText w:val="%7."/>
      <w:lvlJc w:val="left"/>
      <w:pPr>
        <w:ind w:left="5703" w:hanging="360"/>
      </w:pPr>
    </w:lvl>
    <w:lvl w:ilvl="7" w:tplc="08090019" w:tentative="1">
      <w:start w:val="1"/>
      <w:numFmt w:val="lowerLetter"/>
      <w:lvlText w:val="%8."/>
      <w:lvlJc w:val="left"/>
      <w:pPr>
        <w:ind w:left="6423" w:hanging="360"/>
      </w:pPr>
    </w:lvl>
    <w:lvl w:ilvl="8" w:tplc="0809001B" w:tentative="1">
      <w:start w:val="1"/>
      <w:numFmt w:val="lowerRoman"/>
      <w:lvlText w:val="%9."/>
      <w:lvlJc w:val="right"/>
      <w:pPr>
        <w:ind w:left="7143" w:hanging="180"/>
      </w:pPr>
    </w:lvl>
  </w:abstractNum>
  <w:abstractNum w:abstractNumId="12" w15:restartNumberingAfterBreak="0">
    <w:nsid w:val="70FB2A7C"/>
    <w:multiLevelType w:val="hybridMultilevel"/>
    <w:tmpl w:val="3E7C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D1D50"/>
    <w:multiLevelType w:val="hybridMultilevel"/>
    <w:tmpl w:val="A0D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361075">
    <w:abstractNumId w:val="2"/>
  </w:num>
  <w:num w:numId="2" w16cid:durableId="1486631473">
    <w:abstractNumId w:val="4"/>
  </w:num>
  <w:num w:numId="3" w16cid:durableId="1184637486">
    <w:abstractNumId w:val="7"/>
  </w:num>
  <w:num w:numId="4" w16cid:durableId="1801916166">
    <w:abstractNumId w:val="0"/>
  </w:num>
  <w:num w:numId="5" w16cid:durableId="408158876">
    <w:abstractNumId w:val="3"/>
  </w:num>
  <w:num w:numId="6" w16cid:durableId="1086918396">
    <w:abstractNumId w:val="13"/>
  </w:num>
  <w:num w:numId="7" w16cid:durableId="657541462">
    <w:abstractNumId w:val="6"/>
  </w:num>
  <w:num w:numId="8" w16cid:durableId="521892848">
    <w:abstractNumId w:val="9"/>
  </w:num>
  <w:num w:numId="9" w16cid:durableId="624194064">
    <w:abstractNumId w:val="1"/>
  </w:num>
  <w:num w:numId="10" w16cid:durableId="127363308">
    <w:abstractNumId w:val="12"/>
  </w:num>
  <w:num w:numId="11" w16cid:durableId="1629362293">
    <w:abstractNumId w:val="10"/>
  </w:num>
  <w:num w:numId="12" w16cid:durableId="2097896867">
    <w:abstractNumId w:val="11"/>
  </w:num>
  <w:num w:numId="13" w16cid:durableId="925194011">
    <w:abstractNumId w:val="8"/>
  </w:num>
  <w:num w:numId="14" w16cid:durableId="260068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F4"/>
    <w:rsid w:val="00007EDF"/>
    <w:rsid w:val="00040F91"/>
    <w:rsid w:val="00054881"/>
    <w:rsid w:val="000604EE"/>
    <w:rsid w:val="00087C29"/>
    <w:rsid w:val="00175F61"/>
    <w:rsid w:val="00185096"/>
    <w:rsid w:val="001A3018"/>
    <w:rsid w:val="001B416F"/>
    <w:rsid w:val="001C1255"/>
    <w:rsid w:val="001E3322"/>
    <w:rsid w:val="00277A8E"/>
    <w:rsid w:val="00282856"/>
    <w:rsid w:val="00297730"/>
    <w:rsid w:val="002B4FCA"/>
    <w:rsid w:val="002D4378"/>
    <w:rsid w:val="00303224"/>
    <w:rsid w:val="003034A3"/>
    <w:rsid w:val="0032138C"/>
    <w:rsid w:val="00335A1E"/>
    <w:rsid w:val="00350B73"/>
    <w:rsid w:val="00383543"/>
    <w:rsid w:val="00390A3B"/>
    <w:rsid w:val="0039516F"/>
    <w:rsid w:val="003A09FA"/>
    <w:rsid w:val="003A14FB"/>
    <w:rsid w:val="003C7E1F"/>
    <w:rsid w:val="003D2FDE"/>
    <w:rsid w:val="003E0398"/>
    <w:rsid w:val="003E7586"/>
    <w:rsid w:val="003F66C4"/>
    <w:rsid w:val="004076BD"/>
    <w:rsid w:val="00423ECE"/>
    <w:rsid w:val="0046134A"/>
    <w:rsid w:val="004D6B89"/>
    <w:rsid w:val="004E66ED"/>
    <w:rsid w:val="0052551F"/>
    <w:rsid w:val="00552C08"/>
    <w:rsid w:val="0055693B"/>
    <w:rsid w:val="00561F2F"/>
    <w:rsid w:val="005A5942"/>
    <w:rsid w:val="005B1FEB"/>
    <w:rsid w:val="005C75E1"/>
    <w:rsid w:val="005F16FA"/>
    <w:rsid w:val="00627548"/>
    <w:rsid w:val="00653396"/>
    <w:rsid w:val="006866A1"/>
    <w:rsid w:val="00691D32"/>
    <w:rsid w:val="006A445C"/>
    <w:rsid w:val="006F7086"/>
    <w:rsid w:val="00710BEE"/>
    <w:rsid w:val="007114F2"/>
    <w:rsid w:val="007161AA"/>
    <w:rsid w:val="00716A0F"/>
    <w:rsid w:val="0072188C"/>
    <w:rsid w:val="00744371"/>
    <w:rsid w:val="00744F0F"/>
    <w:rsid w:val="00757129"/>
    <w:rsid w:val="0077540E"/>
    <w:rsid w:val="007800C6"/>
    <w:rsid w:val="00787184"/>
    <w:rsid w:val="00793319"/>
    <w:rsid w:val="007D116D"/>
    <w:rsid w:val="007F579F"/>
    <w:rsid w:val="0081467F"/>
    <w:rsid w:val="00821713"/>
    <w:rsid w:val="00823E06"/>
    <w:rsid w:val="00840256"/>
    <w:rsid w:val="00852FD1"/>
    <w:rsid w:val="00860206"/>
    <w:rsid w:val="00866CAE"/>
    <w:rsid w:val="00872F46"/>
    <w:rsid w:val="008B5B19"/>
    <w:rsid w:val="008C3E7B"/>
    <w:rsid w:val="00946AB9"/>
    <w:rsid w:val="009A7965"/>
    <w:rsid w:val="009C1BBF"/>
    <w:rsid w:val="009C4624"/>
    <w:rsid w:val="00A029AF"/>
    <w:rsid w:val="00A345C9"/>
    <w:rsid w:val="00A34676"/>
    <w:rsid w:val="00A347EA"/>
    <w:rsid w:val="00A5549C"/>
    <w:rsid w:val="00A86E35"/>
    <w:rsid w:val="00A9117A"/>
    <w:rsid w:val="00AE02FB"/>
    <w:rsid w:val="00AE2FB0"/>
    <w:rsid w:val="00B04F13"/>
    <w:rsid w:val="00B271C8"/>
    <w:rsid w:val="00B35E5C"/>
    <w:rsid w:val="00B454CD"/>
    <w:rsid w:val="00B47C5D"/>
    <w:rsid w:val="00B645EC"/>
    <w:rsid w:val="00B90FBD"/>
    <w:rsid w:val="00BA560D"/>
    <w:rsid w:val="00BA61DA"/>
    <w:rsid w:val="00BC4DA7"/>
    <w:rsid w:val="00BD64EB"/>
    <w:rsid w:val="00C0598D"/>
    <w:rsid w:val="00C12270"/>
    <w:rsid w:val="00C221C7"/>
    <w:rsid w:val="00C2770E"/>
    <w:rsid w:val="00C30450"/>
    <w:rsid w:val="00C65BF7"/>
    <w:rsid w:val="00C8153C"/>
    <w:rsid w:val="00C8510B"/>
    <w:rsid w:val="00C86219"/>
    <w:rsid w:val="00C96897"/>
    <w:rsid w:val="00CA3DC2"/>
    <w:rsid w:val="00CE61F4"/>
    <w:rsid w:val="00D0643B"/>
    <w:rsid w:val="00D55695"/>
    <w:rsid w:val="00D6574A"/>
    <w:rsid w:val="00D7221E"/>
    <w:rsid w:val="00D771B4"/>
    <w:rsid w:val="00D8127E"/>
    <w:rsid w:val="00D85AA1"/>
    <w:rsid w:val="00D86D14"/>
    <w:rsid w:val="00DA314D"/>
    <w:rsid w:val="00DC461D"/>
    <w:rsid w:val="00DE6CB1"/>
    <w:rsid w:val="00E35098"/>
    <w:rsid w:val="00E66936"/>
    <w:rsid w:val="00E87827"/>
    <w:rsid w:val="00EB02C5"/>
    <w:rsid w:val="00EC06E3"/>
    <w:rsid w:val="00ED14FE"/>
    <w:rsid w:val="00ED2BF6"/>
    <w:rsid w:val="00EF7C7C"/>
    <w:rsid w:val="00F23288"/>
    <w:rsid w:val="00F50C70"/>
    <w:rsid w:val="00F608AA"/>
    <w:rsid w:val="00FA0E15"/>
    <w:rsid w:val="00FE4BF5"/>
    <w:rsid w:val="101B31F5"/>
    <w:rsid w:val="109A0B91"/>
    <w:rsid w:val="1412B5AA"/>
    <w:rsid w:val="1AB00FA5"/>
    <w:rsid w:val="1BB30A5F"/>
    <w:rsid w:val="234E9704"/>
    <w:rsid w:val="27DD96F6"/>
    <w:rsid w:val="3259DF91"/>
    <w:rsid w:val="33872AF8"/>
    <w:rsid w:val="4EFA28EA"/>
    <w:rsid w:val="59EC5E25"/>
    <w:rsid w:val="62DE094E"/>
    <w:rsid w:val="6BD0B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E1FE6"/>
  <w15:chartTrackingRefBased/>
  <w15:docId w15:val="{85626C0D-4837-4E6E-89AE-E886CCAF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0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qFormat/>
    <w:rsid w:val="003F66C4"/>
    <w:pPr>
      <w:widowControl w:val="0"/>
      <w:spacing w:before="73" w:after="0" w:line="288" w:lineRule="exact"/>
      <w:ind w:left="190" w:right="38"/>
      <w:outlineLvl w:val="3"/>
    </w:pPr>
    <w:rPr>
      <w:rFonts w:ascii="Myriad Pro" w:eastAsia="Myriad Pro" w:hAnsi="Myriad Pro" w:cs="Myriad Pr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E61F4"/>
    <w:pPr>
      <w:ind w:left="720"/>
      <w:contextualSpacing/>
    </w:pPr>
  </w:style>
  <w:style w:type="character" w:customStyle="1" w:styleId="Heading4Char">
    <w:name w:val="Heading 4 Char"/>
    <w:basedOn w:val="DefaultParagraphFont"/>
    <w:link w:val="Heading4"/>
    <w:uiPriority w:val="1"/>
    <w:rsid w:val="003F66C4"/>
    <w:rPr>
      <w:rFonts w:ascii="Myriad Pro" w:eastAsia="Myriad Pro" w:hAnsi="Myriad Pro" w:cs="Myriad Pro"/>
      <w:b/>
      <w:bCs/>
      <w:sz w:val="24"/>
      <w:szCs w:val="24"/>
      <w:lang w:val="en-US"/>
    </w:rPr>
  </w:style>
  <w:style w:type="paragraph" w:styleId="Header">
    <w:name w:val="header"/>
    <w:basedOn w:val="Normal"/>
    <w:link w:val="HeaderChar"/>
    <w:uiPriority w:val="99"/>
    <w:unhideWhenUsed/>
    <w:rsid w:val="00D81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27E"/>
  </w:style>
  <w:style w:type="paragraph" w:styleId="Footer">
    <w:name w:val="footer"/>
    <w:basedOn w:val="Normal"/>
    <w:link w:val="FooterChar"/>
    <w:uiPriority w:val="99"/>
    <w:unhideWhenUsed/>
    <w:rsid w:val="00D81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27E"/>
  </w:style>
  <w:style w:type="paragraph" w:styleId="BalloonText">
    <w:name w:val="Balloon Text"/>
    <w:basedOn w:val="Normal"/>
    <w:link w:val="BalloonTextChar"/>
    <w:uiPriority w:val="99"/>
    <w:semiHidden/>
    <w:unhideWhenUsed/>
    <w:rsid w:val="00AE2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FB0"/>
    <w:rPr>
      <w:rFonts w:ascii="Segoe UI" w:hAnsi="Segoe UI" w:cs="Segoe UI"/>
      <w:sz w:val="18"/>
      <w:szCs w:val="18"/>
    </w:rPr>
  </w:style>
  <w:style w:type="character" w:styleId="Hyperlink">
    <w:name w:val="Hyperlink"/>
    <w:basedOn w:val="DefaultParagraphFont"/>
    <w:uiPriority w:val="99"/>
    <w:unhideWhenUsed/>
    <w:rsid w:val="001A3018"/>
    <w:rPr>
      <w:color w:val="0563C1" w:themeColor="hyperlink"/>
      <w:u w:val="single"/>
    </w:rPr>
  </w:style>
  <w:style w:type="character" w:customStyle="1" w:styleId="UnresolvedMention1">
    <w:name w:val="Unresolved Mention1"/>
    <w:basedOn w:val="DefaultParagraphFont"/>
    <w:uiPriority w:val="99"/>
    <w:semiHidden/>
    <w:unhideWhenUsed/>
    <w:rsid w:val="001A3018"/>
    <w:rPr>
      <w:color w:val="605E5C"/>
      <w:shd w:val="clear" w:color="auto" w:fill="E1DFDD"/>
    </w:rPr>
  </w:style>
  <w:style w:type="paragraph" w:styleId="Revision">
    <w:name w:val="Revision"/>
    <w:hidden/>
    <w:uiPriority w:val="99"/>
    <w:semiHidden/>
    <w:rsid w:val="00EF7C7C"/>
    <w:pPr>
      <w:spacing w:after="0" w:line="240" w:lineRule="auto"/>
    </w:pPr>
  </w:style>
  <w:style w:type="character" w:customStyle="1" w:styleId="Heading2Char">
    <w:name w:val="Heading 2 Char"/>
    <w:basedOn w:val="DefaultParagraphFont"/>
    <w:link w:val="Heading2"/>
    <w:uiPriority w:val="9"/>
    <w:semiHidden/>
    <w:rsid w:val="00710BE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C1255"/>
    <w:rPr>
      <w:color w:val="605E5C"/>
      <w:shd w:val="clear" w:color="auto" w:fill="E1DFDD"/>
    </w:rPr>
  </w:style>
  <w:style w:type="character" w:styleId="FollowedHyperlink">
    <w:name w:val="FollowedHyperlink"/>
    <w:basedOn w:val="DefaultParagraphFont"/>
    <w:uiPriority w:val="99"/>
    <w:semiHidden/>
    <w:unhideWhenUsed/>
    <w:rsid w:val="001C1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579143">
      <w:bodyDiv w:val="1"/>
      <w:marLeft w:val="0"/>
      <w:marRight w:val="0"/>
      <w:marTop w:val="0"/>
      <w:marBottom w:val="0"/>
      <w:divBdr>
        <w:top w:val="none" w:sz="0" w:space="0" w:color="auto"/>
        <w:left w:val="none" w:sz="0" w:space="0" w:color="auto"/>
        <w:bottom w:val="none" w:sz="0" w:space="0" w:color="auto"/>
        <w:right w:val="none" w:sz="0" w:space="0" w:color="auto"/>
      </w:divBdr>
      <w:divsChild>
        <w:div w:id="286355386">
          <w:marLeft w:val="0"/>
          <w:marRight w:val="0"/>
          <w:marTop w:val="0"/>
          <w:marBottom w:val="0"/>
          <w:divBdr>
            <w:top w:val="none" w:sz="0" w:space="0" w:color="auto"/>
            <w:left w:val="none" w:sz="0" w:space="0" w:color="auto"/>
            <w:bottom w:val="none" w:sz="0" w:space="0" w:color="auto"/>
            <w:right w:val="none" w:sz="0" w:space="0" w:color="auto"/>
          </w:divBdr>
          <w:divsChild>
            <w:div w:id="606932500">
              <w:marLeft w:val="0"/>
              <w:marRight w:val="0"/>
              <w:marTop w:val="0"/>
              <w:marBottom w:val="0"/>
              <w:divBdr>
                <w:top w:val="none" w:sz="0" w:space="0" w:color="auto"/>
                <w:left w:val="none" w:sz="0" w:space="0" w:color="auto"/>
                <w:bottom w:val="none" w:sz="0" w:space="0" w:color="auto"/>
                <w:right w:val="none" w:sz="0" w:space="0" w:color="auto"/>
              </w:divBdr>
              <w:divsChild>
                <w:div w:id="656610833">
                  <w:marLeft w:val="0"/>
                  <w:marRight w:val="0"/>
                  <w:marTop w:val="0"/>
                  <w:marBottom w:val="0"/>
                  <w:divBdr>
                    <w:top w:val="none" w:sz="0" w:space="0" w:color="auto"/>
                    <w:left w:val="none" w:sz="0" w:space="0" w:color="auto"/>
                    <w:bottom w:val="none" w:sz="0" w:space="0" w:color="auto"/>
                    <w:right w:val="none" w:sz="0" w:space="0" w:color="auto"/>
                  </w:divBdr>
                  <w:divsChild>
                    <w:div w:id="1948004940">
                      <w:marLeft w:val="-330"/>
                      <w:marRight w:val="-330"/>
                      <w:marTop w:val="0"/>
                      <w:marBottom w:val="0"/>
                      <w:divBdr>
                        <w:top w:val="none" w:sz="0" w:space="0" w:color="auto"/>
                        <w:left w:val="none" w:sz="0" w:space="0" w:color="auto"/>
                        <w:bottom w:val="none" w:sz="0" w:space="0" w:color="auto"/>
                        <w:right w:val="none" w:sz="0" w:space="0" w:color="auto"/>
                      </w:divBdr>
                      <w:divsChild>
                        <w:div w:id="1922907050">
                          <w:marLeft w:val="0"/>
                          <w:marRight w:val="0"/>
                          <w:marTop w:val="0"/>
                          <w:marBottom w:val="0"/>
                          <w:divBdr>
                            <w:top w:val="none" w:sz="0" w:space="0" w:color="auto"/>
                            <w:left w:val="none" w:sz="0" w:space="0" w:color="auto"/>
                            <w:bottom w:val="none" w:sz="0" w:space="0" w:color="auto"/>
                            <w:right w:val="none" w:sz="0" w:space="0" w:color="auto"/>
                          </w:divBdr>
                          <w:divsChild>
                            <w:div w:id="241139046">
                              <w:marLeft w:val="-30000"/>
                              <w:marRight w:val="0"/>
                              <w:marTop w:val="0"/>
                              <w:marBottom w:val="0"/>
                              <w:divBdr>
                                <w:top w:val="none" w:sz="0" w:space="0" w:color="auto"/>
                                <w:left w:val="none" w:sz="0" w:space="0" w:color="auto"/>
                                <w:bottom w:val="none" w:sz="0" w:space="0" w:color="auto"/>
                                <w:right w:val="none" w:sz="0" w:space="0" w:color="auto"/>
                              </w:divBdr>
                              <w:divsChild>
                                <w:div w:id="1709641189">
                                  <w:marLeft w:val="-113"/>
                                  <w:marRight w:val="-113"/>
                                  <w:marTop w:val="0"/>
                                  <w:marBottom w:val="0"/>
                                  <w:divBdr>
                                    <w:top w:val="none" w:sz="0" w:space="0" w:color="auto"/>
                                    <w:left w:val="none" w:sz="0" w:space="0" w:color="auto"/>
                                    <w:bottom w:val="none" w:sz="0" w:space="0" w:color="auto"/>
                                    <w:right w:val="none" w:sz="0" w:space="0" w:color="auto"/>
                                  </w:divBdr>
                                  <w:divsChild>
                                    <w:div w:id="748304641">
                                      <w:marLeft w:val="0"/>
                                      <w:marRight w:val="0"/>
                                      <w:marTop w:val="0"/>
                                      <w:marBottom w:val="0"/>
                                      <w:divBdr>
                                        <w:top w:val="none" w:sz="0" w:space="0" w:color="auto"/>
                                        <w:left w:val="none" w:sz="0" w:space="0" w:color="auto"/>
                                        <w:bottom w:val="none" w:sz="0" w:space="0" w:color="auto"/>
                                        <w:right w:val="none" w:sz="0" w:space="0" w:color="auto"/>
                                      </w:divBdr>
                                      <w:divsChild>
                                        <w:div w:id="1231387027">
                                          <w:marLeft w:val="0"/>
                                          <w:marRight w:val="0"/>
                                          <w:marTop w:val="0"/>
                                          <w:marBottom w:val="0"/>
                                          <w:divBdr>
                                            <w:top w:val="none" w:sz="0" w:space="0" w:color="auto"/>
                                            <w:left w:val="none" w:sz="0" w:space="0" w:color="auto"/>
                                            <w:bottom w:val="none" w:sz="0" w:space="0" w:color="auto"/>
                                            <w:right w:val="none" w:sz="0" w:space="0" w:color="auto"/>
                                          </w:divBdr>
                                          <w:divsChild>
                                            <w:div w:id="1357610862">
                                              <w:marLeft w:val="0"/>
                                              <w:marRight w:val="0"/>
                                              <w:marTop w:val="0"/>
                                              <w:marBottom w:val="0"/>
                                              <w:divBdr>
                                                <w:top w:val="none" w:sz="0" w:space="0" w:color="auto"/>
                                                <w:left w:val="none" w:sz="0" w:space="0" w:color="auto"/>
                                                <w:bottom w:val="none" w:sz="0" w:space="0" w:color="auto"/>
                                                <w:right w:val="none" w:sz="0" w:space="0" w:color="auto"/>
                                              </w:divBdr>
                                              <w:divsChild>
                                                <w:div w:id="196504752">
                                                  <w:marLeft w:val="0"/>
                                                  <w:marRight w:val="0"/>
                                                  <w:marTop w:val="0"/>
                                                  <w:marBottom w:val="0"/>
                                                  <w:divBdr>
                                                    <w:top w:val="none" w:sz="0" w:space="0" w:color="auto"/>
                                                    <w:left w:val="none" w:sz="0" w:space="0" w:color="auto"/>
                                                    <w:bottom w:val="none" w:sz="0" w:space="0" w:color="auto"/>
                                                    <w:right w:val="none" w:sz="0" w:space="0" w:color="auto"/>
                                                  </w:divBdr>
                                                  <w:divsChild>
                                                    <w:div w:id="2059428094">
                                                      <w:marLeft w:val="0"/>
                                                      <w:marRight w:val="0"/>
                                                      <w:marTop w:val="0"/>
                                                      <w:marBottom w:val="0"/>
                                                      <w:divBdr>
                                                        <w:top w:val="none" w:sz="0" w:space="0" w:color="auto"/>
                                                        <w:left w:val="none" w:sz="0" w:space="0" w:color="auto"/>
                                                        <w:bottom w:val="none" w:sz="0" w:space="0" w:color="auto"/>
                                                        <w:right w:val="none" w:sz="0" w:space="0" w:color="auto"/>
                                                      </w:divBdr>
                                                      <w:divsChild>
                                                        <w:div w:id="2061174891">
                                                          <w:marLeft w:val="0"/>
                                                          <w:marRight w:val="0"/>
                                                          <w:marTop w:val="0"/>
                                                          <w:marBottom w:val="0"/>
                                                          <w:divBdr>
                                                            <w:top w:val="none" w:sz="0" w:space="0" w:color="auto"/>
                                                            <w:left w:val="none" w:sz="0" w:space="0" w:color="auto"/>
                                                            <w:bottom w:val="none" w:sz="0" w:space="0" w:color="auto"/>
                                                            <w:right w:val="none" w:sz="0" w:space="0" w:color="auto"/>
                                                          </w:divBdr>
                                                          <w:divsChild>
                                                            <w:div w:id="1197549661">
                                                              <w:marLeft w:val="0"/>
                                                              <w:marRight w:val="0"/>
                                                              <w:marTop w:val="0"/>
                                                              <w:marBottom w:val="0"/>
                                                              <w:divBdr>
                                                                <w:top w:val="none" w:sz="0" w:space="0" w:color="auto"/>
                                                                <w:left w:val="none" w:sz="0" w:space="0" w:color="auto"/>
                                                                <w:bottom w:val="none" w:sz="0" w:space="0" w:color="auto"/>
                                                                <w:right w:val="none" w:sz="0" w:space="0" w:color="auto"/>
                                                              </w:divBdr>
                                                              <w:divsChild>
                                                                <w:div w:id="816266760">
                                                                  <w:marLeft w:val="0"/>
                                                                  <w:marRight w:val="0"/>
                                                                  <w:marTop w:val="0"/>
                                                                  <w:marBottom w:val="0"/>
                                                                  <w:divBdr>
                                                                    <w:top w:val="none" w:sz="0" w:space="0" w:color="auto"/>
                                                                    <w:left w:val="none" w:sz="0" w:space="0" w:color="auto"/>
                                                                    <w:bottom w:val="none" w:sz="0" w:space="0" w:color="auto"/>
                                                                    <w:right w:val="none" w:sz="0" w:space="0" w:color="auto"/>
                                                                  </w:divBdr>
                                                                  <w:divsChild>
                                                                    <w:div w:id="798063886">
                                                                      <w:marLeft w:val="0"/>
                                                                      <w:marRight w:val="0"/>
                                                                      <w:marTop w:val="0"/>
                                                                      <w:marBottom w:val="0"/>
                                                                      <w:divBdr>
                                                                        <w:top w:val="none" w:sz="0" w:space="0" w:color="auto"/>
                                                                        <w:left w:val="none" w:sz="0" w:space="0" w:color="auto"/>
                                                                        <w:bottom w:val="none" w:sz="0" w:space="0" w:color="auto"/>
                                                                        <w:right w:val="none" w:sz="0" w:space="0" w:color="auto"/>
                                                                      </w:divBdr>
                                                                      <w:divsChild>
                                                                        <w:div w:id="212037888">
                                                                          <w:marLeft w:val="0"/>
                                                                          <w:marRight w:val="0"/>
                                                                          <w:marTop w:val="0"/>
                                                                          <w:marBottom w:val="0"/>
                                                                          <w:divBdr>
                                                                            <w:top w:val="none" w:sz="0" w:space="0" w:color="auto"/>
                                                                            <w:left w:val="none" w:sz="0" w:space="0" w:color="auto"/>
                                                                            <w:bottom w:val="none" w:sz="0" w:space="0" w:color="auto"/>
                                                                            <w:right w:val="none" w:sz="0" w:space="0" w:color="auto"/>
                                                                          </w:divBdr>
                                                                          <w:divsChild>
                                                                            <w:div w:id="5713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rencester.ac.uk/16-19/how-we-support-you-support-to-be-successful-learners/financial-suppo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D8CF32FD4104CA705930D9ECD0404" ma:contentTypeVersion="12" ma:contentTypeDescription="Create a new document." ma:contentTypeScope="" ma:versionID="25fc5946067535e54fbffd79876b5bf7">
  <xsd:schema xmlns:xsd="http://www.w3.org/2001/XMLSchema" xmlns:xs="http://www.w3.org/2001/XMLSchema" xmlns:p="http://schemas.microsoft.com/office/2006/metadata/properties" xmlns:ns2="2fa026ea-2a43-48d2-a024-7fd4bcbed3b8" xmlns:ns3="b28a0721-ab3f-403c-909c-9bf8b9074e0f" targetNamespace="http://schemas.microsoft.com/office/2006/metadata/properties" ma:root="true" ma:fieldsID="63ea761c8ff52bd377bb8cf445caaac7" ns2:_="" ns3:_="">
    <xsd:import namespace="2fa026ea-2a43-48d2-a024-7fd4bcbed3b8"/>
    <xsd:import namespace="b28a0721-ab3f-403c-909c-9bf8b9074e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26ea-2a43-48d2-a024-7fd4bcbed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0f9e56-177e-460b-872b-a9a7127bcc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 ma:index="19" nillable="true" ma:displayName="Checked" ma:default="1" ma:format="Dropdown" ma:internalName="Che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8a0721-ab3f-403c-909c-9bf8b9074e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84a653-6727-47b9-906b-0c76ff03a574}" ma:internalName="TaxCatchAll" ma:showField="CatchAllData" ma:web="b28a0721-ab3f-403c-909c-9bf8b9074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28a0721-ab3f-403c-909c-9bf8b9074e0f" xsi:nil="true"/>
    <lcf76f155ced4ddcb4097134ff3c332f xmlns="2fa026ea-2a43-48d2-a024-7fd4bcbed3b8">
      <Terms xmlns="http://schemas.microsoft.com/office/infopath/2007/PartnerControls"/>
    </lcf76f155ced4ddcb4097134ff3c332f>
    <Checked xmlns="2fa026ea-2a43-48d2-a024-7fd4bcbed3b8">true</Check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509CC-E78C-4ABD-B9D8-84F1D284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26ea-2a43-48d2-a024-7fd4bcbed3b8"/>
    <ds:schemaRef ds:uri="b28a0721-ab3f-403c-909c-9bf8b9074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84025-5A9D-4F2C-9D3D-1D52997F650F}">
  <ds:schemaRefs>
    <ds:schemaRef ds:uri="http://schemas.openxmlformats.org/officeDocument/2006/bibliography"/>
  </ds:schemaRefs>
</ds:datastoreItem>
</file>

<file path=customXml/itemProps3.xml><?xml version="1.0" encoding="utf-8"?>
<ds:datastoreItem xmlns:ds="http://schemas.openxmlformats.org/officeDocument/2006/customXml" ds:itemID="{8D6855A0-9FC3-44A3-B861-BD1C895C81A0}">
  <ds:schemaRefs>
    <ds:schemaRef ds:uri="http://schemas.microsoft.com/office/2006/metadata/properties"/>
    <ds:schemaRef ds:uri="http://schemas.microsoft.com/office/infopath/2007/PartnerControls"/>
    <ds:schemaRef ds:uri="b28a0721-ab3f-403c-909c-9bf8b9074e0f"/>
    <ds:schemaRef ds:uri="2fa026ea-2a43-48d2-a024-7fd4bcbed3b8"/>
  </ds:schemaRefs>
</ds:datastoreItem>
</file>

<file path=customXml/itemProps4.xml><?xml version="1.0" encoding="utf-8"?>
<ds:datastoreItem xmlns:ds="http://schemas.openxmlformats.org/officeDocument/2006/customXml" ds:itemID="{96FD84A9-A1EF-46F5-BFCA-DFE71731C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Cirencester College</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Hallett</dc:creator>
  <cp:keywords/>
  <dc:description/>
  <cp:lastModifiedBy>Kirsten Barnett</cp:lastModifiedBy>
  <cp:revision>15</cp:revision>
  <dcterms:created xsi:type="dcterms:W3CDTF">2024-05-23T15:09:00Z</dcterms:created>
  <dcterms:modified xsi:type="dcterms:W3CDTF">2026-06-15T08:03:00Z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0x010100318D8CF32FD4104CA705930D9ECD0404</vt:lpwstr>
  </property>
  <property fmtid="{D5CDD505-2E9C-101B-9397-08002B2CF9AE}" pid="3" name="MediaServiceImageTags">
    <vt:lpwstr/>
  </property>
</Properties>
</file>